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225"/>
        <w:tblW w:w="6213" w:type="pct"/>
        <w:tblLook w:val="04A0" w:firstRow="1" w:lastRow="0" w:firstColumn="1" w:lastColumn="0" w:noHBand="0" w:noVBand="1"/>
      </w:tblPr>
      <w:tblGrid>
        <w:gridCol w:w="914"/>
        <w:gridCol w:w="1168"/>
        <w:gridCol w:w="1542"/>
        <w:gridCol w:w="1307"/>
        <w:gridCol w:w="1235"/>
        <w:gridCol w:w="1183"/>
        <w:gridCol w:w="1506"/>
        <w:gridCol w:w="838"/>
        <w:gridCol w:w="1442"/>
        <w:gridCol w:w="764"/>
      </w:tblGrid>
      <w:tr w:rsidR="002A7817" w:rsidRPr="00B22893" w14:paraId="3F016FE1" w14:textId="18D62482" w:rsidTr="008B503D">
        <w:tc>
          <w:tcPr>
            <w:tcW w:w="384" w:type="pct"/>
          </w:tcPr>
          <w:p w14:paraId="316A8C10" w14:textId="77777777" w:rsidR="00CD72DF" w:rsidRPr="00B22893" w:rsidRDefault="00CD72DF" w:rsidP="00CD72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Locus</w:t>
            </w:r>
          </w:p>
        </w:tc>
        <w:tc>
          <w:tcPr>
            <w:tcW w:w="491" w:type="pct"/>
          </w:tcPr>
          <w:p w14:paraId="5F8C1DBF" w14:textId="77777777" w:rsidR="00CD72DF" w:rsidRPr="00B22893" w:rsidRDefault="00CD72DF" w:rsidP="00CD72DF">
            <w:pPr>
              <w:spacing w:before="6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Model</w:t>
            </w:r>
          </w:p>
        </w:tc>
        <w:tc>
          <w:tcPr>
            <w:tcW w:w="648" w:type="pct"/>
          </w:tcPr>
          <w:p w14:paraId="1D5E23B9" w14:textId="77777777" w:rsidR="00CD72DF" w:rsidRPr="00B22893" w:rsidRDefault="00CD72DF" w:rsidP="00CD72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Genotype</w:t>
            </w:r>
          </w:p>
        </w:tc>
        <w:tc>
          <w:tcPr>
            <w:tcW w:w="1565" w:type="pct"/>
            <w:gridSpan w:val="3"/>
          </w:tcPr>
          <w:p w14:paraId="3F8D22EF" w14:textId="77777777" w:rsidR="00CD72DF" w:rsidRPr="00B22893" w:rsidRDefault="00CD72DF" w:rsidP="00CD72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Sample size</w:t>
            </w:r>
          </w:p>
        </w:tc>
        <w:tc>
          <w:tcPr>
            <w:tcW w:w="985" w:type="pct"/>
            <w:gridSpan w:val="2"/>
          </w:tcPr>
          <w:p w14:paraId="4C3F1BA5" w14:textId="1DDE6200" w:rsidR="00CD72DF" w:rsidRPr="00B22893" w:rsidRDefault="00CD72DF" w:rsidP="00CD72DF">
            <w:pPr>
              <w:rPr>
                <w:rFonts w:ascii="AdvOT596495f2" w:hAnsi="AdvOT596495f2"/>
                <w:color w:val="000000"/>
                <w:sz w:val="14"/>
                <w:szCs w:val="14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Prostate cancer</w:t>
            </w:r>
            <w:r w:rsidR="006650AA" w:rsidRPr="00B22893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 w:rsidRPr="00B22893">
              <w:rPr>
                <w:rFonts w:ascii="AdvOT596495f2" w:hAnsi="AdvOT596495f2"/>
                <w:color w:val="000000"/>
                <w:sz w:val="14"/>
                <w:szCs w:val="14"/>
              </w:rPr>
              <w:t xml:space="preserve"> vs Controls</w:t>
            </w:r>
          </w:p>
        </w:tc>
        <w:tc>
          <w:tcPr>
            <w:tcW w:w="927" w:type="pct"/>
            <w:gridSpan w:val="2"/>
          </w:tcPr>
          <w:p w14:paraId="2ACEA15F" w14:textId="58077FEC" w:rsidR="00CD72DF" w:rsidRPr="00B22893" w:rsidRDefault="00CD72DF" w:rsidP="00CD72DF">
            <w:pPr>
              <w:jc w:val="center"/>
              <w:rPr>
                <w:rFonts w:ascii="AdvOT596495f2" w:hAnsi="AdvOT596495f2"/>
                <w:color w:val="000000"/>
                <w:sz w:val="14"/>
                <w:szCs w:val="14"/>
              </w:rPr>
            </w:pPr>
            <w:r w:rsidRPr="00B22893">
              <w:rPr>
                <w:rFonts w:ascii="AdvOT596495f2" w:hAnsi="AdvOT596495f2"/>
                <w:color w:val="000000"/>
                <w:sz w:val="14"/>
                <w:szCs w:val="14"/>
              </w:rPr>
              <w:t>BPH vs Controls</w:t>
            </w:r>
          </w:p>
        </w:tc>
      </w:tr>
      <w:tr w:rsidR="002A7817" w:rsidRPr="00B22893" w14:paraId="428F8428" w14:textId="77777777" w:rsidTr="00B63246">
        <w:tc>
          <w:tcPr>
            <w:tcW w:w="1523" w:type="pct"/>
            <w:gridSpan w:val="3"/>
          </w:tcPr>
          <w:p w14:paraId="352DE4F4" w14:textId="77777777" w:rsidR="00CD72DF" w:rsidRPr="00B22893" w:rsidRDefault="00CD72DF" w:rsidP="00CD72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9" w:type="pct"/>
          </w:tcPr>
          <w:p w14:paraId="3CB532CB" w14:textId="7F25B34E" w:rsidR="00CD72DF" w:rsidRPr="00B22893" w:rsidRDefault="00CD72DF" w:rsidP="00CD72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Prostate cancer </w:t>
            </w:r>
          </w:p>
        </w:tc>
        <w:tc>
          <w:tcPr>
            <w:tcW w:w="519" w:type="pct"/>
          </w:tcPr>
          <w:p w14:paraId="0E6A5A89" w14:textId="4E628EF7" w:rsidR="00CD72DF" w:rsidRPr="00B22893" w:rsidRDefault="00CD72DF" w:rsidP="00CD72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BPH</w:t>
            </w:r>
          </w:p>
        </w:tc>
        <w:tc>
          <w:tcPr>
            <w:tcW w:w="497" w:type="pct"/>
          </w:tcPr>
          <w:p w14:paraId="211FE382" w14:textId="77777777" w:rsidR="00CD72DF" w:rsidRPr="00B22893" w:rsidRDefault="00CD72DF" w:rsidP="00CD72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Control</w:t>
            </w:r>
          </w:p>
        </w:tc>
        <w:tc>
          <w:tcPr>
            <w:tcW w:w="633" w:type="pct"/>
          </w:tcPr>
          <w:p w14:paraId="5F67AC5F" w14:textId="77777777" w:rsidR="00CD72DF" w:rsidRPr="00B22893" w:rsidRDefault="00CD72DF" w:rsidP="00CD72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Odds Ratio</w:t>
            </w:r>
          </w:p>
        </w:tc>
        <w:tc>
          <w:tcPr>
            <w:tcW w:w="352" w:type="pct"/>
          </w:tcPr>
          <w:p w14:paraId="274C908E" w14:textId="77777777" w:rsidR="00CD72DF" w:rsidRPr="00B22893" w:rsidRDefault="00CD72DF" w:rsidP="00CD72D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P value</w:t>
            </w:r>
          </w:p>
        </w:tc>
        <w:tc>
          <w:tcPr>
            <w:tcW w:w="606" w:type="pct"/>
          </w:tcPr>
          <w:p w14:paraId="558BFA29" w14:textId="77777777" w:rsidR="00CD72DF" w:rsidRPr="00B22893" w:rsidRDefault="00CD72DF" w:rsidP="00CD72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Odds Ratio</w:t>
            </w:r>
          </w:p>
        </w:tc>
        <w:tc>
          <w:tcPr>
            <w:tcW w:w="321" w:type="pct"/>
          </w:tcPr>
          <w:p w14:paraId="7608E27D" w14:textId="77777777" w:rsidR="00CD72DF" w:rsidRPr="00B22893" w:rsidRDefault="00CD72DF" w:rsidP="00CD72D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P value</w:t>
            </w:r>
          </w:p>
        </w:tc>
      </w:tr>
      <w:tr w:rsidR="00B63246" w:rsidRPr="00B22893" w14:paraId="25B4EA35" w14:textId="77777777" w:rsidTr="00F2110C">
        <w:tc>
          <w:tcPr>
            <w:tcW w:w="384" w:type="pct"/>
            <w:vMerge w:val="restart"/>
          </w:tcPr>
          <w:p w14:paraId="16CDC674" w14:textId="77777777" w:rsidR="00B94B27" w:rsidRPr="00B22893" w:rsidRDefault="00B94B27" w:rsidP="00B94B27">
            <w:pPr>
              <w:jc w:val="both"/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</w:pPr>
          </w:p>
          <w:p w14:paraId="6F431466" w14:textId="77777777" w:rsidR="00B94B27" w:rsidRPr="00B22893" w:rsidRDefault="00B94B27" w:rsidP="00B94B27">
            <w:pPr>
              <w:jc w:val="both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7B727919" w14:textId="2F0C28BF" w:rsidR="00B94B27" w:rsidRPr="00B22893" w:rsidRDefault="00B94B27" w:rsidP="00B94B27">
            <w:pPr>
              <w:jc w:val="both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UGT2B28</w:t>
            </w:r>
          </w:p>
        </w:tc>
        <w:tc>
          <w:tcPr>
            <w:tcW w:w="491" w:type="pct"/>
            <w:vMerge w:val="restart"/>
          </w:tcPr>
          <w:p w14:paraId="719CB196" w14:textId="6B577C7B" w:rsidR="00B94B27" w:rsidRPr="00B22893" w:rsidRDefault="00B94B27" w:rsidP="00DF74E0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Allele</w:t>
            </w:r>
            <w:r w:rsidR="00DF74E0"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48" w:type="pct"/>
          </w:tcPr>
          <w:p w14:paraId="2355AAED" w14:textId="74EA1416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Ins</w:t>
            </w:r>
          </w:p>
        </w:tc>
        <w:tc>
          <w:tcPr>
            <w:tcW w:w="549" w:type="pct"/>
            <w:shd w:val="clear" w:color="auto" w:fill="FFFF00"/>
          </w:tcPr>
          <w:p w14:paraId="288AFB13" w14:textId="309C0CE0" w:rsidR="00B94B27" w:rsidRPr="00B22893" w:rsidRDefault="006650AA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207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86.2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19" w:type="pct"/>
            <w:shd w:val="clear" w:color="auto" w:fill="FFFF00"/>
          </w:tcPr>
          <w:p w14:paraId="76CECB7C" w14:textId="3789148C" w:rsidR="00B94B27" w:rsidRPr="00B22893" w:rsidRDefault="00350F01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203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84.6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76614E1A" w14:textId="7A5A0CC1" w:rsidR="00B94B27" w:rsidRPr="00B22893" w:rsidRDefault="006650AA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203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84.6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0DFE379B" w14:textId="77777777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6CA7E808" w14:textId="32191B1B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6650AA" w:rsidRPr="00B22893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606" w:type="pct"/>
            <w:shd w:val="clear" w:color="auto" w:fill="FFC000"/>
          </w:tcPr>
          <w:p w14:paraId="68BD94C8" w14:textId="77777777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21" w:type="pct"/>
            <w:shd w:val="clear" w:color="auto" w:fill="FFC000"/>
          </w:tcPr>
          <w:p w14:paraId="4C01AD80" w14:textId="325A8A39" w:rsidR="00B94B27" w:rsidRPr="00B22893" w:rsidRDefault="00350F01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</w:tr>
      <w:tr w:rsidR="00B63246" w:rsidRPr="00B22893" w14:paraId="1CBEA771" w14:textId="77777777" w:rsidTr="00F2110C">
        <w:tc>
          <w:tcPr>
            <w:tcW w:w="384" w:type="pct"/>
            <w:vMerge/>
          </w:tcPr>
          <w:p w14:paraId="2889A6F5" w14:textId="77777777" w:rsidR="00B94B27" w:rsidRPr="00B22893" w:rsidRDefault="00B94B27" w:rsidP="00B94B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3D6C538" w14:textId="77777777" w:rsidR="00B94B27" w:rsidRPr="00B22893" w:rsidRDefault="00B94B27" w:rsidP="00B94B27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</w:tcPr>
          <w:p w14:paraId="2158C25F" w14:textId="6231F2CA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Del</w:t>
            </w:r>
          </w:p>
        </w:tc>
        <w:tc>
          <w:tcPr>
            <w:tcW w:w="549" w:type="pct"/>
            <w:shd w:val="clear" w:color="auto" w:fill="FFFF00"/>
          </w:tcPr>
          <w:p w14:paraId="652585DC" w14:textId="77ADBD98" w:rsidR="00B94B27" w:rsidRPr="00B22893" w:rsidRDefault="006650AA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33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13.8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19" w:type="pct"/>
            <w:shd w:val="clear" w:color="auto" w:fill="FFFF00"/>
          </w:tcPr>
          <w:p w14:paraId="6B8D3078" w14:textId="4C87F875" w:rsidR="00B94B27" w:rsidRPr="00B22893" w:rsidRDefault="00350F01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37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15.4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22896CD9" w14:textId="438E8D93" w:rsidR="00B94B27" w:rsidRPr="00B22893" w:rsidRDefault="006650AA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37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15.4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0D21810D" w14:textId="103A5C57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0.8</w:t>
            </w:r>
            <w:r w:rsidR="006650AA" w:rsidRPr="00B22893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 w:rsidR="006650AA" w:rsidRPr="00B22893">
              <w:rPr>
                <w:rFonts w:asciiTheme="majorBidi" w:hAnsiTheme="majorBidi" w:cstheme="majorBidi"/>
                <w:sz w:val="16"/>
                <w:szCs w:val="16"/>
              </w:rPr>
              <w:t>53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-1.</w:t>
            </w:r>
            <w:r w:rsidR="006650AA" w:rsidRPr="00B22893">
              <w:rPr>
                <w:rFonts w:asciiTheme="majorBidi" w:hAnsiTheme="majorBidi" w:cstheme="majorBidi"/>
                <w:sz w:val="16"/>
                <w:szCs w:val="16"/>
              </w:rPr>
              <w:t>45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59607662" w14:textId="77777777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7C7C7B9C" w14:textId="1385976D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 (0.</w:t>
            </w:r>
            <w:r w:rsidR="00350F01" w:rsidRPr="00B22893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="00E107E6"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-1.</w:t>
            </w:r>
            <w:r w:rsidR="00350F01" w:rsidRPr="00B22893">
              <w:rPr>
                <w:rFonts w:asciiTheme="majorBidi" w:hAnsiTheme="majorBidi" w:cstheme="majorBidi"/>
                <w:sz w:val="16"/>
                <w:szCs w:val="16"/>
              </w:rPr>
              <w:t>64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C000"/>
          </w:tcPr>
          <w:p w14:paraId="4E9F10EC" w14:textId="77777777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63246" w:rsidRPr="00B22893" w14:paraId="5E393532" w14:textId="77777777" w:rsidTr="00F2110C">
        <w:tc>
          <w:tcPr>
            <w:tcW w:w="384" w:type="pct"/>
            <w:vMerge/>
          </w:tcPr>
          <w:p w14:paraId="592A5A30" w14:textId="77777777" w:rsidR="00CD72DF" w:rsidRPr="00B22893" w:rsidRDefault="00CD72DF" w:rsidP="00CD72D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48D2CFDC" w14:textId="77777777" w:rsidR="00CD72DF" w:rsidRPr="00B22893" w:rsidRDefault="00CD72DF" w:rsidP="00CD72DF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Codominant</w:t>
            </w:r>
          </w:p>
        </w:tc>
        <w:tc>
          <w:tcPr>
            <w:tcW w:w="648" w:type="pct"/>
          </w:tcPr>
          <w:p w14:paraId="5A7CFE64" w14:textId="57396437" w:rsidR="00CD72DF" w:rsidRPr="00B22893" w:rsidRDefault="00B94B27" w:rsidP="00CD72DF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Ins/Ins</w:t>
            </w:r>
          </w:p>
        </w:tc>
        <w:tc>
          <w:tcPr>
            <w:tcW w:w="549" w:type="pct"/>
            <w:shd w:val="clear" w:color="auto" w:fill="FFFF00"/>
          </w:tcPr>
          <w:p w14:paraId="08382982" w14:textId="73E06696" w:rsidR="00CD72DF" w:rsidRPr="00B22893" w:rsidRDefault="00B63246" w:rsidP="00CD72DF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90</w:t>
            </w:r>
            <w:r w:rsidR="00CD72DF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75</w:t>
            </w:r>
            <w:r w:rsidR="00CD72DF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19" w:type="pct"/>
            <w:shd w:val="clear" w:color="auto" w:fill="FFFF00"/>
          </w:tcPr>
          <w:p w14:paraId="6D9D1845" w14:textId="1232CDB9" w:rsidR="00CD72DF" w:rsidRPr="00B22893" w:rsidRDefault="005E1B32" w:rsidP="00CD72DF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87</w:t>
            </w:r>
            <w:r w:rsidR="00CD72DF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72.5</w:t>
            </w:r>
            <w:r w:rsidR="00CD72DF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3EB90A2D" w14:textId="2FB29F0B" w:rsidR="00CD72DF" w:rsidRPr="00B22893" w:rsidRDefault="00B63246" w:rsidP="00CD72DF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88</w:t>
            </w:r>
            <w:r w:rsidR="00CD72DF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73.3</w:t>
            </w:r>
            <w:r w:rsidR="00CD72DF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5BC8249B" w14:textId="77777777" w:rsidR="00CD72DF" w:rsidRPr="00B22893" w:rsidRDefault="00CD72DF" w:rsidP="00CD72DF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28313A5B" w14:textId="092D3F41" w:rsidR="00CD72DF" w:rsidRPr="00B22893" w:rsidRDefault="00B63246" w:rsidP="00CD72DF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606" w:type="pct"/>
            <w:shd w:val="clear" w:color="auto" w:fill="FFC000"/>
          </w:tcPr>
          <w:p w14:paraId="0E41A425" w14:textId="77777777" w:rsidR="00CD72DF" w:rsidRPr="00B22893" w:rsidRDefault="00CD72DF" w:rsidP="00CD72DF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21" w:type="pct"/>
            <w:shd w:val="clear" w:color="auto" w:fill="FFC000"/>
          </w:tcPr>
          <w:p w14:paraId="0742D59E" w14:textId="7FF080A3" w:rsidR="00CD72DF" w:rsidRPr="00B22893" w:rsidRDefault="00CD72DF" w:rsidP="00CD72DF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5E1B32" w:rsidRPr="00B22893">
              <w:rPr>
                <w:rFonts w:asciiTheme="majorBidi" w:hAnsiTheme="majorBidi" w:cstheme="majorBidi"/>
                <w:sz w:val="16"/>
                <w:szCs w:val="16"/>
              </w:rPr>
              <w:t>9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</w:tr>
      <w:tr w:rsidR="00B63246" w:rsidRPr="00B22893" w14:paraId="0964A0A9" w14:textId="77777777" w:rsidTr="00F2110C">
        <w:tc>
          <w:tcPr>
            <w:tcW w:w="384" w:type="pct"/>
            <w:vMerge/>
          </w:tcPr>
          <w:p w14:paraId="53BAADC2" w14:textId="77777777" w:rsidR="00CD72DF" w:rsidRPr="00B22893" w:rsidRDefault="00CD72DF" w:rsidP="00CD72DF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3BA8C936" w14:textId="77777777" w:rsidR="00CD72DF" w:rsidRPr="00B22893" w:rsidRDefault="00CD72DF" w:rsidP="00CD72DF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8" w:type="pct"/>
          </w:tcPr>
          <w:p w14:paraId="553BFF5F" w14:textId="408D8222" w:rsidR="00CD72DF" w:rsidRPr="00B22893" w:rsidRDefault="00B94B27" w:rsidP="00CD72DF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Ins/Del</w:t>
            </w:r>
          </w:p>
        </w:tc>
        <w:tc>
          <w:tcPr>
            <w:tcW w:w="549" w:type="pct"/>
            <w:shd w:val="clear" w:color="auto" w:fill="FFFF00"/>
          </w:tcPr>
          <w:p w14:paraId="79C0C8C8" w14:textId="734D98FE" w:rsidR="00CD72DF" w:rsidRPr="00B22893" w:rsidRDefault="00B63246" w:rsidP="00CD72DF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27</w:t>
            </w:r>
            <w:r w:rsidR="00CD72DF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22.5</w:t>
            </w:r>
            <w:r w:rsidR="00CD72DF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19" w:type="pct"/>
            <w:shd w:val="clear" w:color="auto" w:fill="FFFF00"/>
          </w:tcPr>
          <w:p w14:paraId="73E3A8B9" w14:textId="609A9778" w:rsidR="00CD72DF" w:rsidRPr="00B22893" w:rsidRDefault="005E1B32" w:rsidP="00CD72DF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29</w:t>
            </w:r>
            <w:r w:rsidR="00CD72DF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24.2</w:t>
            </w:r>
            <w:r w:rsidR="00CD72DF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7FCCBC03" w14:textId="2E7D4055" w:rsidR="00CD72DF" w:rsidRPr="00B22893" w:rsidRDefault="00B63246" w:rsidP="00CD72DF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27</w:t>
            </w:r>
            <w:r w:rsidR="00CD72DF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22.5</w:t>
            </w:r>
            <w:r w:rsidR="00CD72DF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6C55B433" w14:textId="6FFB9CD1" w:rsidR="00CD72DF" w:rsidRPr="00B22893" w:rsidRDefault="00CD72DF" w:rsidP="00CD72DF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B63246" w:rsidRPr="00B22893">
              <w:rPr>
                <w:rFonts w:asciiTheme="majorBidi" w:hAnsiTheme="majorBidi" w:cstheme="majorBidi"/>
                <w:sz w:val="16"/>
                <w:szCs w:val="16"/>
              </w:rPr>
              <w:t>98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 w:rsidR="00B63246" w:rsidRPr="00B22893">
              <w:rPr>
                <w:rFonts w:asciiTheme="majorBidi" w:hAnsiTheme="majorBidi" w:cstheme="majorBidi"/>
                <w:sz w:val="16"/>
                <w:szCs w:val="16"/>
              </w:rPr>
              <w:t>53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="00B63246"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B63246" w:rsidRPr="00B22893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2EEF0522" w14:textId="77777777" w:rsidR="00CD72DF" w:rsidRPr="00B22893" w:rsidRDefault="00CD72DF" w:rsidP="00CD72DF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26487BD2" w14:textId="6C1DD830" w:rsidR="00CD72DF" w:rsidRPr="00B22893" w:rsidRDefault="005E1B32" w:rsidP="00CD72DF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D72DF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09</w:t>
            </w:r>
            <w:r w:rsidR="00CD72DF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(0.5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9</w:t>
            </w:r>
            <w:r w:rsidR="00CD72DF" w:rsidRPr="00B2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D72DF" w:rsidRPr="00B22893">
              <w:rPr>
                <w:rFonts w:asciiTheme="majorBidi" w:hAnsiTheme="majorBidi" w:cstheme="majorBidi"/>
                <w:sz w:val="16"/>
                <w:szCs w:val="16"/>
              </w:rPr>
              <w:t>.98)</w:t>
            </w:r>
          </w:p>
        </w:tc>
        <w:tc>
          <w:tcPr>
            <w:tcW w:w="321" w:type="pct"/>
            <w:shd w:val="clear" w:color="auto" w:fill="FFC000"/>
          </w:tcPr>
          <w:p w14:paraId="45C2DF69" w14:textId="77777777" w:rsidR="00CD72DF" w:rsidRPr="00B22893" w:rsidRDefault="00CD72DF" w:rsidP="00CD72DF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63246" w:rsidRPr="00B22893" w14:paraId="5CA2565F" w14:textId="77777777" w:rsidTr="00F2110C">
        <w:tc>
          <w:tcPr>
            <w:tcW w:w="384" w:type="pct"/>
            <w:vMerge/>
          </w:tcPr>
          <w:p w14:paraId="74742EF6" w14:textId="77777777" w:rsidR="00B94B27" w:rsidRPr="00B22893" w:rsidRDefault="00B94B27" w:rsidP="00B94B2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83A7CB8" w14:textId="77777777" w:rsidR="00B94B27" w:rsidRPr="00B22893" w:rsidRDefault="00B94B27" w:rsidP="00B94B2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8" w:type="pct"/>
          </w:tcPr>
          <w:p w14:paraId="66CF614E" w14:textId="6A102AED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Del/Del</w:t>
            </w:r>
          </w:p>
        </w:tc>
        <w:tc>
          <w:tcPr>
            <w:tcW w:w="549" w:type="pct"/>
            <w:shd w:val="clear" w:color="auto" w:fill="FFFF00"/>
          </w:tcPr>
          <w:p w14:paraId="3CD4CB99" w14:textId="4DFAE480" w:rsidR="00B94B27" w:rsidRPr="00B22893" w:rsidRDefault="00B63246" w:rsidP="00B94B27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2.5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19" w:type="pct"/>
            <w:shd w:val="clear" w:color="auto" w:fill="FFFF00"/>
          </w:tcPr>
          <w:p w14:paraId="4A937364" w14:textId="311C5A63" w:rsidR="00B94B27" w:rsidRPr="00B22893" w:rsidRDefault="005E1B32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3.3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15BE8FC2" w14:textId="794A53CB" w:rsidR="00B94B27" w:rsidRPr="00B22893" w:rsidRDefault="00B63246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4.2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4A9DC371" w14:textId="027E6B56" w:rsidR="00B94B27" w:rsidRPr="00B22893" w:rsidRDefault="00B63246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59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14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.5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215FA836" w14:textId="77777777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329854C1" w14:textId="6DEA101B" w:rsidR="00B94B27" w:rsidRPr="00B22893" w:rsidRDefault="005E1B32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81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21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11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C000"/>
          </w:tcPr>
          <w:p w14:paraId="18F84190" w14:textId="77777777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376B" w:rsidRPr="00B22893" w14:paraId="7FD92BAD" w14:textId="77777777" w:rsidTr="00F2110C">
        <w:tc>
          <w:tcPr>
            <w:tcW w:w="384" w:type="pct"/>
            <w:vMerge/>
          </w:tcPr>
          <w:p w14:paraId="5AD86FC6" w14:textId="77777777" w:rsidR="004E376B" w:rsidRPr="00B22893" w:rsidRDefault="004E376B" w:rsidP="004E376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3C44E309" w14:textId="77777777" w:rsidR="004E376B" w:rsidRPr="00B22893" w:rsidRDefault="004E376B" w:rsidP="004E376B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Dominant</w:t>
            </w:r>
          </w:p>
        </w:tc>
        <w:tc>
          <w:tcPr>
            <w:tcW w:w="648" w:type="pct"/>
          </w:tcPr>
          <w:p w14:paraId="39C69D85" w14:textId="179C36E8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Ins/Ins</w:t>
            </w:r>
          </w:p>
        </w:tc>
        <w:tc>
          <w:tcPr>
            <w:tcW w:w="549" w:type="pct"/>
            <w:shd w:val="clear" w:color="auto" w:fill="FFFF00"/>
          </w:tcPr>
          <w:p w14:paraId="1395DB93" w14:textId="7EF6F598" w:rsidR="004E376B" w:rsidRPr="00B22893" w:rsidRDefault="004E376B" w:rsidP="004E376B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90 (75%)</w:t>
            </w:r>
          </w:p>
        </w:tc>
        <w:tc>
          <w:tcPr>
            <w:tcW w:w="519" w:type="pct"/>
            <w:shd w:val="clear" w:color="auto" w:fill="FFFF00"/>
          </w:tcPr>
          <w:p w14:paraId="77154B39" w14:textId="152E4065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87 (72.5%)</w:t>
            </w:r>
          </w:p>
        </w:tc>
        <w:tc>
          <w:tcPr>
            <w:tcW w:w="497" w:type="pct"/>
            <w:shd w:val="clear" w:color="auto" w:fill="FFFF00"/>
          </w:tcPr>
          <w:p w14:paraId="06F3CC16" w14:textId="1D675714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88 (73.3%)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51E91D91" w14:textId="77777777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772018A4" w14:textId="5F2E51FB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B849AA" w:rsidRPr="00B22893">
              <w:rPr>
                <w:rFonts w:asciiTheme="majorBidi" w:hAnsiTheme="majorBidi" w:cstheme="majorBidi"/>
                <w:sz w:val="16"/>
                <w:szCs w:val="16"/>
              </w:rPr>
              <w:t>77</w:t>
            </w:r>
          </w:p>
        </w:tc>
        <w:tc>
          <w:tcPr>
            <w:tcW w:w="606" w:type="pct"/>
            <w:shd w:val="clear" w:color="auto" w:fill="FFC000"/>
          </w:tcPr>
          <w:p w14:paraId="2D714AB3" w14:textId="77777777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21" w:type="pct"/>
            <w:shd w:val="clear" w:color="auto" w:fill="FFC000"/>
          </w:tcPr>
          <w:p w14:paraId="6E4B71DE" w14:textId="219B677F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B76267" w:rsidRPr="00B22893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</w:tc>
      </w:tr>
      <w:tr w:rsidR="00B63246" w:rsidRPr="00B22893" w14:paraId="3AA86B13" w14:textId="77777777" w:rsidTr="00F2110C">
        <w:tc>
          <w:tcPr>
            <w:tcW w:w="384" w:type="pct"/>
            <w:vMerge/>
          </w:tcPr>
          <w:p w14:paraId="496D8B4D" w14:textId="77777777" w:rsidR="00B94B27" w:rsidRPr="00B22893" w:rsidRDefault="00B94B27" w:rsidP="00B94B2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A85E1C4" w14:textId="77777777" w:rsidR="00B94B27" w:rsidRPr="00B22893" w:rsidRDefault="00B94B27" w:rsidP="00B94B2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8" w:type="pct"/>
          </w:tcPr>
          <w:p w14:paraId="4D32D90B" w14:textId="51A77B1B" w:rsidR="00B94B27" w:rsidRPr="00B22893" w:rsidRDefault="002A781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Ins/Del 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+</w:t>
            </w:r>
            <w:r w:rsidRPr="00B22893">
              <w:t xml:space="preserve"> 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Del/Del</w:t>
            </w:r>
          </w:p>
        </w:tc>
        <w:tc>
          <w:tcPr>
            <w:tcW w:w="549" w:type="pct"/>
            <w:shd w:val="clear" w:color="auto" w:fill="FFFF00"/>
          </w:tcPr>
          <w:p w14:paraId="32BD67B8" w14:textId="13765155" w:rsidR="00B94B27" w:rsidRPr="00B22893" w:rsidRDefault="00B849AA" w:rsidP="00B94B27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25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19" w:type="pct"/>
            <w:shd w:val="clear" w:color="auto" w:fill="FFFF00"/>
          </w:tcPr>
          <w:p w14:paraId="2740C6D3" w14:textId="3C249AAE" w:rsidR="00B94B27" w:rsidRPr="00B22893" w:rsidRDefault="00B76267" w:rsidP="00B94B27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33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27.5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7B186357" w14:textId="7DD38240" w:rsidR="00B94B27" w:rsidRPr="00B22893" w:rsidRDefault="00B849AA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32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26.7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71A806E0" w14:textId="50685136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B849AA" w:rsidRPr="00B22893">
              <w:rPr>
                <w:rFonts w:asciiTheme="majorBidi" w:hAnsiTheme="majorBidi" w:cstheme="majorBidi"/>
                <w:sz w:val="16"/>
                <w:szCs w:val="16"/>
              </w:rPr>
              <w:t>92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 w:rsidR="00B849AA" w:rsidRPr="00B22893">
              <w:rPr>
                <w:rFonts w:asciiTheme="majorBidi" w:hAnsiTheme="majorBidi" w:cstheme="majorBidi"/>
                <w:sz w:val="16"/>
                <w:szCs w:val="16"/>
              </w:rPr>
              <w:t>51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="00B849AA"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B849AA" w:rsidRPr="00B22893">
              <w:rPr>
                <w:rFonts w:asciiTheme="majorBidi" w:hAnsiTheme="majorBidi" w:cstheme="majorBidi"/>
                <w:sz w:val="16"/>
                <w:szCs w:val="16"/>
              </w:rPr>
              <w:t>63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561CAC65" w14:textId="77777777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38DC37F0" w14:textId="221293CB" w:rsidR="00B94B27" w:rsidRPr="00B22893" w:rsidRDefault="00B7626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04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59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-1.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84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C000"/>
          </w:tcPr>
          <w:p w14:paraId="735ACF78" w14:textId="77777777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63246" w:rsidRPr="00B22893" w14:paraId="36FB4AF7" w14:textId="77777777" w:rsidTr="00F2110C">
        <w:tc>
          <w:tcPr>
            <w:tcW w:w="384" w:type="pct"/>
            <w:vMerge/>
          </w:tcPr>
          <w:p w14:paraId="6A207C3C" w14:textId="77777777" w:rsidR="00B94B27" w:rsidRPr="00B22893" w:rsidRDefault="00B94B27" w:rsidP="00B94B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7B4AFCCF" w14:textId="77777777" w:rsidR="00B94B27" w:rsidRPr="00B22893" w:rsidRDefault="00B94B27" w:rsidP="00B94B2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Recessive</w:t>
            </w:r>
          </w:p>
        </w:tc>
        <w:tc>
          <w:tcPr>
            <w:tcW w:w="648" w:type="pct"/>
          </w:tcPr>
          <w:p w14:paraId="06D18A70" w14:textId="169E7300" w:rsidR="00B94B27" w:rsidRPr="00B22893" w:rsidRDefault="002A781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Ins/Ins 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+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Ins/Del</w:t>
            </w:r>
          </w:p>
        </w:tc>
        <w:tc>
          <w:tcPr>
            <w:tcW w:w="549" w:type="pct"/>
            <w:shd w:val="clear" w:color="auto" w:fill="FFFF00"/>
          </w:tcPr>
          <w:p w14:paraId="2FB89A45" w14:textId="705281B6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B849AA" w:rsidRPr="00B22893">
              <w:rPr>
                <w:rFonts w:asciiTheme="majorBidi" w:hAnsiTheme="majorBidi" w:cstheme="majorBidi"/>
                <w:sz w:val="16"/>
                <w:szCs w:val="16"/>
              </w:rPr>
              <w:t>17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="00B849AA" w:rsidRPr="00B22893">
              <w:rPr>
                <w:rFonts w:asciiTheme="majorBidi" w:hAnsiTheme="majorBidi" w:cstheme="majorBidi"/>
                <w:sz w:val="16"/>
                <w:szCs w:val="16"/>
              </w:rPr>
              <w:t>97.5%)</w:t>
            </w:r>
          </w:p>
        </w:tc>
        <w:tc>
          <w:tcPr>
            <w:tcW w:w="519" w:type="pct"/>
            <w:shd w:val="clear" w:color="auto" w:fill="FFFF00"/>
          </w:tcPr>
          <w:p w14:paraId="580309A7" w14:textId="2AB97E0C" w:rsidR="00B94B27" w:rsidRPr="00B22893" w:rsidRDefault="00B7626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116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96.7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07963B8A" w14:textId="0F7836AA" w:rsidR="00B94B27" w:rsidRPr="00B22893" w:rsidRDefault="00B849AA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115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95.8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2976D7E1" w14:textId="77777777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4F4495CC" w14:textId="2AC64222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B849AA" w:rsidRPr="00B22893">
              <w:rPr>
                <w:rFonts w:asciiTheme="majorBidi" w:hAnsiTheme="majorBidi" w:cstheme="majorBidi"/>
                <w:sz w:val="16"/>
                <w:szCs w:val="16"/>
              </w:rPr>
              <w:t>47</w:t>
            </w:r>
          </w:p>
        </w:tc>
        <w:tc>
          <w:tcPr>
            <w:tcW w:w="606" w:type="pct"/>
            <w:shd w:val="clear" w:color="auto" w:fill="FFC000"/>
          </w:tcPr>
          <w:p w14:paraId="78F79250" w14:textId="77777777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21" w:type="pct"/>
            <w:shd w:val="clear" w:color="auto" w:fill="FFC000"/>
          </w:tcPr>
          <w:p w14:paraId="4CB4FCD9" w14:textId="2509FCA0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B76267" w:rsidRPr="00B22893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4E376B" w:rsidRPr="00B22893" w14:paraId="599CC645" w14:textId="77777777" w:rsidTr="00F2110C">
        <w:tc>
          <w:tcPr>
            <w:tcW w:w="384" w:type="pct"/>
            <w:vMerge/>
          </w:tcPr>
          <w:p w14:paraId="6177A86A" w14:textId="77777777" w:rsidR="004E376B" w:rsidRPr="00B22893" w:rsidRDefault="004E376B" w:rsidP="004E376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684DDAC" w14:textId="77777777" w:rsidR="004E376B" w:rsidRPr="00B22893" w:rsidRDefault="004E376B" w:rsidP="004E376B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8" w:type="pct"/>
          </w:tcPr>
          <w:p w14:paraId="7238F04A" w14:textId="69DB595C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Del/Del</w:t>
            </w:r>
          </w:p>
        </w:tc>
        <w:tc>
          <w:tcPr>
            <w:tcW w:w="549" w:type="pct"/>
            <w:shd w:val="clear" w:color="auto" w:fill="FFFF00"/>
          </w:tcPr>
          <w:p w14:paraId="0D673ACD" w14:textId="255B5623" w:rsidR="004E376B" w:rsidRPr="00B22893" w:rsidRDefault="004E376B" w:rsidP="004E376B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3 (2.5%)</w:t>
            </w:r>
          </w:p>
        </w:tc>
        <w:tc>
          <w:tcPr>
            <w:tcW w:w="519" w:type="pct"/>
            <w:shd w:val="clear" w:color="auto" w:fill="FFFF00"/>
          </w:tcPr>
          <w:p w14:paraId="4C477DF3" w14:textId="084C32E1" w:rsidR="004E376B" w:rsidRPr="00B22893" w:rsidRDefault="004E376B" w:rsidP="004E376B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4 (3.3%)</w:t>
            </w:r>
          </w:p>
        </w:tc>
        <w:tc>
          <w:tcPr>
            <w:tcW w:w="497" w:type="pct"/>
            <w:shd w:val="clear" w:color="auto" w:fill="FFFF00"/>
          </w:tcPr>
          <w:p w14:paraId="6DB7A4F2" w14:textId="747F6EE5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5 (4.2%)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393FD7AB" w14:textId="5C1B79B5" w:rsidR="004E376B" w:rsidRPr="00B22893" w:rsidRDefault="00B849AA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59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14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-2.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53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6141896B" w14:textId="77777777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387A6CDC" w14:textId="43DA2C50" w:rsidR="004E376B" w:rsidRPr="00B22893" w:rsidRDefault="00B76267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79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21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03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C000"/>
          </w:tcPr>
          <w:p w14:paraId="4BAF152E" w14:textId="77777777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849AA" w:rsidRPr="00B22893" w14:paraId="0883C626" w14:textId="77777777" w:rsidTr="00F2110C">
        <w:tc>
          <w:tcPr>
            <w:tcW w:w="384" w:type="pct"/>
            <w:vMerge/>
          </w:tcPr>
          <w:p w14:paraId="6E6F1F94" w14:textId="77777777" w:rsidR="00B849AA" w:rsidRPr="00B22893" w:rsidRDefault="00B849AA" w:rsidP="00B849A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381B5ACA" w14:textId="77777777" w:rsidR="00B849AA" w:rsidRPr="00B22893" w:rsidRDefault="00B849AA" w:rsidP="00B849AA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Overdominant</w:t>
            </w:r>
            <w:proofErr w:type="spellEnd"/>
          </w:p>
        </w:tc>
        <w:tc>
          <w:tcPr>
            <w:tcW w:w="648" w:type="pct"/>
          </w:tcPr>
          <w:p w14:paraId="0C76D220" w14:textId="0D24B3A2" w:rsidR="00B849AA" w:rsidRPr="00B22893" w:rsidRDefault="00B849AA" w:rsidP="00B849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Ins/Ins + Del/Del</w:t>
            </w:r>
          </w:p>
        </w:tc>
        <w:tc>
          <w:tcPr>
            <w:tcW w:w="549" w:type="pct"/>
            <w:shd w:val="clear" w:color="auto" w:fill="FFFF00"/>
          </w:tcPr>
          <w:p w14:paraId="4567C7D4" w14:textId="31A44C1A" w:rsidR="00B849AA" w:rsidRPr="00B22893" w:rsidRDefault="00B849AA" w:rsidP="00B849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93 (77.5%)</w:t>
            </w:r>
          </w:p>
        </w:tc>
        <w:tc>
          <w:tcPr>
            <w:tcW w:w="519" w:type="pct"/>
            <w:shd w:val="clear" w:color="auto" w:fill="FFFF00"/>
          </w:tcPr>
          <w:p w14:paraId="3969DE51" w14:textId="56E53332" w:rsidR="00B849AA" w:rsidRPr="00B22893" w:rsidRDefault="00B76267" w:rsidP="00B849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91</w:t>
            </w:r>
            <w:r w:rsidR="00B849AA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75.8</w:t>
            </w:r>
            <w:r w:rsidR="00B849AA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2D829C26" w14:textId="6B324F2F" w:rsidR="00B849AA" w:rsidRPr="00B22893" w:rsidRDefault="00B849AA" w:rsidP="00B849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93 (77.5%)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06AD25AA" w14:textId="77777777" w:rsidR="00B849AA" w:rsidRPr="00B22893" w:rsidRDefault="00B849AA" w:rsidP="00B849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3B8AA5A7" w14:textId="6BA65391" w:rsidR="00B849AA" w:rsidRPr="00B22893" w:rsidRDefault="00B849AA" w:rsidP="00B849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606" w:type="pct"/>
            <w:shd w:val="clear" w:color="auto" w:fill="FFC000"/>
          </w:tcPr>
          <w:p w14:paraId="4C7C0929" w14:textId="77777777" w:rsidR="00B849AA" w:rsidRPr="00B22893" w:rsidRDefault="00B849AA" w:rsidP="00B849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21" w:type="pct"/>
            <w:shd w:val="clear" w:color="auto" w:fill="FFC000"/>
          </w:tcPr>
          <w:p w14:paraId="4D7836D8" w14:textId="291BD067" w:rsidR="00B849AA" w:rsidRPr="00B22893" w:rsidRDefault="00B849AA" w:rsidP="00B849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B76267" w:rsidRPr="00B22893">
              <w:rPr>
                <w:rFonts w:asciiTheme="majorBidi" w:hAnsiTheme="majorBidi" w:cstheme="majorBidi"/>
                <w:sz w:val="16"/>
                <w:szCs w:val="16"/>
              </w:rPr>
              <w:t>76</w:t>
            </w:r>
          </w:p>
        </w:tc>
      </w:tr>
      <w:tr w:rsidR="00B849AA" w:rsidRPr="00B22893" w14:paraId="69A38B18" w14:textId="77777777" w:rsidTr="00F2110C">
        <w:tc>
          <w:tcPr>
            <w:tcW w:w="384" w:type="pct"/>
            <w:vMerge/>
          </w:tcPr>
          <w:p w14:paraId="42554B0A" w14:textId="77777777" w:rsidR="00B849AA" w:rsidRPr="00B22893" w:rsidRDefault="00B849AA" w:rsidP="00B849A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D2C910D" w14:textId="77777777" w:rsidR="00B849AA" w:rsidRPr="00B22893" w:rsidRDefault="00B849AA" w:rsidP="00B849AA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8" w:type="pct"/>
          </w:tcPr>
          <w:p w14:paraId="11C5986F" w14:textId="7A49D242" w:rsidR="00B849AA" w:rsidRPr="00B22893" w:rsidRDefault="00B849AA" w:rsidP="00B849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Ins/Del</w:t>
            </w:r>
          </w:p>
        </w:tc>
        <w:tc>
          <w:tcPr>
            <w:tcW w:w="549" w:type="pct"/>
            <w:shd w:val="clear" w:color="auto" w:fill="FFFF00"/>
          </w:tcPr>
          <w:p w14:paraId="6475A5B3" w14:textId="1923A280" w:rsidR="00B849AA" w:rsidRPr="00B22893" w:rsidRDefault="00B849AA" w:rsidP="00B849AA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27 (22.5%)</w:t>
            </w:r>
          </w:p>
        </w:tc>
        <w:tc>
          <w:tcPr>
            <w:tcW w:w="519" w:type="pct"/>
            <w:shd w:val="clear" w:color="auto" w:fill="FFFF00"/>
          </w:tcPr>
          <w:p w14:paraId="1062B9E5" w14:textId="1F2524EE" w:rsidR="00B849AA" w:rsidRPr="00B22893" w:rsidRDefault="00B849AA" w:rsidP="00B849AA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29 (24.2%)</w:t>
            </w:r>
          </w:p>
        </w:tc>
        <w:tc>
          <w:tcPr>
            <w:tcW w:w="497" w:type="pct"/>
            <w:shd w:val="clear" w:color="auto" w:fill="FFFF00"/>
          </w:tcPr>
          <w:p w14:paraId="36822EF4" w14:textId="2A3382C9" w:rsidR="00B849AA" w:rsidRPr="00B22893" w:rsidRDefault="00B849AA" w:rsidP="00B849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27 (22.5%)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3B50194A" w14:textId="02029C58" w:rsidR="00B849AA" w:rsidRPr="00B22893" w:rsidRDefault="00B849AA" w:rsidP="00B849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 (0.55-1.83)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0AE6ECC6" w14:textId="77777777" w:rsidR="00B849AA" w:rsidRPr="00B22893" w:rsidRDefault="00B849AA" w:rsidP="00B849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64E0E289" w14:textId="41E9FA5A" w:rsidR="00B849AA" w:rsidRPr="00B22893" w:rsidRDefault="00B76267" w:rsidP="00B849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1.1</w:t>
            </w:r>
            <w:r w:rsidR="00B849AA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="00B849AA" w:rsidRPr="00B2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B849AA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C000"/>
          </w:tcPr>
          <w:p w14:paraId="225F8CB2" w14:textId="77777777" w:rsidR="00B849AA" w:rsidRPr="00B22893" w:rsidRDefault="00B849AA" w:rsidP="00B849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A7817" w:rsidRPr="00B22893" w14:paraId="574253BA" w14:textId="77777777" w:rsidTr="00F2110C">
        <w:tc>
          <w:tcPr>
            <w:tcW w:w="384" w:type="pct"/>
            <w:vMerge/>
          </w:tcPr>
          <w:p w14:paraId="421BFDB2" w14:textId="77777777" w:rsidR="00B94B27" w:rsidRPr="00B22893" w:rsidRDefault="00B94B27" w:rsidP="00B94B2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</w:tcPr>
          <w:p w14:paraId="46E077AC" w14:textId="77777777" w:rsidR="00B94B27" w:rsidRPr="00B22893" w:rsidRDefault="00B94B27" w:rsidP="00B94B2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Log-Additive</w:t>
            </w:r>
          </w:p>
        </w:tc>
        <w:tc>
          <w:tcPr>
            <w:tcW w:w="2213" w:type="pct"/>
            <w:gridSpan w:val="4"/>
          </w:tcPr>
          <w:p w14:paraId="2C5BCB71" w14:textId="77777777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D0CECE" w:themeFill="background2" w:themeFillShade="E6"/>
          </w:tcPr>
          <w:p w14:paraId="58986C3D" w14:textId="5F8175F9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B849AA" w:rsidRPr="00B22893">
              <w:rPr>
                <w:rFonts w:asciiTheme="majorBidi" w:hAnsiTheme="majorBidi" w:cstheme="majorBidi"/>
                <w:sz w:val="16"/>
                <w:szCs w:val="16"/>
              </w:rPr>
              <w:t>88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 w:rsidR="00B849AA" w:rsidRPr="00B22893">
              <w:rPr>
                <w:rFonts w:asciiTheme="majorBidi" w:hAnsiTheme="majorBidi" w:cstheme="majorBidi"/>
                <w:sz w:val="16"/>
                <w:szCs w:val="16"/>
              </w:rPr>
              <w:t>54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-1.</w:t>
            </w:r>
            <w:r w:rsidR="00B849AA" w:rsidRPr="00B22893">
              <w:rPr>
                <w:rFonts w:asciiTheme="majorBidi" w:hAnsiTheme="majorBidi" w:cstheme="majorBidi"/>
                <w:sz w:val="16"/>
                <w:szCs w:val="16"/>
              </w:rPr>
              <w:t>44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6A7D5738" w14:textId="4C2DE64F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B849AA" w:rsidRPr="00B22893">
              <w:rPr>
                <w:rFonts w:asciiTheme="majorBidi" w:hAnsiTheme="majorBidi" w:cstheme="majorBidi"/>
                <w:sz w:val="16"/>
                <w:szCs w:val="16"/>
              </w:rPr>
              <w:t>62</w:t>
            </w:r>
          </w:p>
        </w:tc>
        <w:tc>
          <w:tcPr>
            <w:tcW w:w="606" w:type="pct"/>
            <w:shd w:val="clear" w:color="auto" w:fill="FFC000"/>
          </w:tcPr>
          <w:p w14:paraId="2B3E683C" w14:textId="714E4DD2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 (0.</w:t>
            </w:r>
            <w:r w:rsidR="00B76267" w:rsidRPr="00B22893">
              <w:rPr>
                <w:rFonts w:asciiTheme="majorBidi" w:hAnsiTheme="majorBidi" w:cstheme="majorBidi"/>
                <w:sz w:val="16"/>
                <w:szCs w:val="16"/>
              </w:rPr>
              <w:t>62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-1.</w:t>
            </w:r>
            <w:r w:rsidR="00B76267" w:rsidRPr="00B22893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C000"/>
          </w:tcPr>
          <w:p w14:paraId="14318CAF" w14:textId="153497C2" w:rsidR="00B94B27" w:rsidRPr="00B22893" w:rsidRDefault="00B7626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</w:tr>
      <w:tr w:rsidR="00B63246" w:rsidRPr="00B22893" w14:paraId="308F13A5" w14:textId="77777777" w:rsidTr="00F2110C">
        <w:tc>
          <w:tcPr>
            <w:tcW w:w="384" w:type="pct"/>
            <w:vMerge w:val="restart"/>
          </w:tcPr>
          <w:p w14:paraId="2692E7D4" w14:textId="77777777" w:rsidR="004973E0" w:rsidRPr="00B22893" w:rsidRDefault="004973E0" w:rsidP="004973E0">
            <w:pPr>
              <w:jc w:val="both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6CD48103" w14:textId="48772677" w:rsidR="004973E0" w:rsidRPr="00B22893" w:rsidRDefault="004973E0" w:rsidP="004973E0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UGT2B17</w:t>
            </w:r>
          </w:p>
        </w:tc>
        <w:tc>
          <w:tcPr>
            <w:tcW w:w="491" w:type="pct"/>
            <w:vMerge w:val="restart"/>
          </w:tcPr>
          <w:p w14:paraId="2F66377E" w14:textId="77777777" w:rsidR="004973E0" w:rsidRPr="00B22893" w:rsidRDefault="004973E0" w:rsidP="004973E0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Allele</w:t>
            </w:r>
          </w:p>
        </w:tc>
        <w:tc>
          <w:tcPr>
            <w:tcW w:w="648" w:type="pct"/>
          </w:tcPr>
          <w:p w14:paraId="7F6BA9B9" w14:textId="3BB208B7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Ins</w:t>
            </w:r>
          </w:p>
        </w:tc>
        <w:tc>
          <w:tcPr>
            <w:tcW w:w="549" w:type="pct"/>
            <w:shd w:val="clear" w:color="auto" w:fill="FFFF00"/>
          </w:tcPr>
          <w:p w14:paraId="605B0CF3" w14:textId="75038FE0" w:rsidR="004973E0" w:rsidRPr="00B22893" w:rsidRDefault="006650AA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16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5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68.8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19" w:type="pct"/>
            <w:shd w:val="clear" w:color="auto" w:fill="FFFF00"/>
          </w:tcPr>
          <w:p w14:paraId="200CB21A" w14:textId="553605BD" w:rsidR="004973E0" w:rsidRPr="00B22893" w:rsidRDefault="00350F01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143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59.6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22195189" w14:textId="5EA0FE0A" w:rsidR="004973E0" w:rsidRPr="00B22893" w:rsidRDefault="006650AA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181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75.4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4059B030" w14:textId="77777777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4BC8FCDA" w14:textId="3D93BD0C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606" w:type="pct"/>
            <w:shd w:val="clear" w:color="auto" w:fill="FFC000"/>
          </w:tcPr>
          <w:p w14:paraId="20E4F253" w14:textId="77777777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21" w:type="pct"/>
            <w:shd w:val="clear" w:color="auto" w:fill="FFC000"/>
          </w:tcPr>
          <w:p w14:paraId="0A313066" w14:textId="3ACEC6F6" w:rsidR="004973E0" w:rsidRPr="00B22893" w:rsidRDefault="00350F01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&lt;0.0001</w:t>
            </w:r>
          </w:p>
        </w:tc>
      </w:tr>
      <w:tr w:rsidR="00B63246" w:rsidRPr="00B22893" w14:paraId="7AB7AC41" w14:textId="77777777" w:rsidTr="00F2110C">
        <w:tc>
          <w:tcPr>
            <w:tcW w:w="384" w:type="pct"/>
            <w:vMerge/>
          </w:tcPr>
          <w:p w14:paraId="7BF174A2" w14:textId="77777777" w:rsidR="004973E0" w:rsidRPr="00B22893" w:rsidRDefault="004973E0" w:rsidP="004973E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91466EE" w14:textId="77777777" w:rsidR="004973E0" w:rsidRPr="00B22893" w:rsidRDefault="004973E0" w:rsidP="004973E0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</w:tcPr>
          <w:p w14:paraId="1EBDB0E0" w14:textId="3A198E19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Del</w:t>
            </w:r>
          </w:p>
        </w:tc>
        <w:tc>
          <w:tcPr>
            <w:tcW w:w="549" w:type="pct"/>
            <w:shd w:val="clear" w:color="auto" w:fill="FFFF00"/>
          </w:tcPr>
          <w:p w14:paraId="6E3730F4" w14:textId="425EE61B" w:rsidR="004973E0" w:rsidRPr="00B22893" w:rsidRDefault="006650AA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5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31.2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19" w:type="pct"/>
            <w:shd w:val="clear" w:color="auto" w:fill="FFFF00"/>
          </w:tcPr>
          <w:p w14:paraId="565DE797" w14:textId="1A9F816A" w:rsidR="004973E0" w:rsidRPr="00B22893" w:rsidRDefault="00350F01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97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40.4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6B8A7BDF" w14:textId="78D7F0CF" w:rsidR="004973E0" w:rsidRPr="00B22893" w:rsidRDefault="006650AA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59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24.6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3ABF090E" w14:textId="4709DDAB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1.</w:t>
            </w:r>
            <w:r w:rsidR="006650AA" w:rsidRPr="00B22893">
              <w:rPr>
                <w:rFonts w:asciiTheme="majorBidi" w:hAnsiTheme="majorBidi" w:cstheme="majorBidi"/>
                <w:sz w:val="16"/>
                <w:szCs w:val="16"/>
              </w:rPr>
              <w:t>39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="006650AA" w:rsidRPr="00B22893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6650AA" w:rsidRPr="00B22893">
              <w:rPr>
                <w:rFonts w:asciiTheme="majorBidi" w:hAnsiTheme="majorBidi" w:cstheme="majorBidi"/>
                <w:sz w:val="16"/>
                <w:szCs w:val="16"/>
              </w:rPr>
              <w:t>93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="006650AA" w:rsidRPr="00B22893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6650AA" w:rsidRPr="00B22893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8)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4DCB3F6B" w14:textId="77777777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6101CC05" w14:textId="1DA517A8" w:rsidR="004973E0" w:rsidRPr="00B22893" w:rsidRDefault="00350F01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2.08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41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08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C000"/>
          </w:tcPr>
          <w:p w14:paraId="1CFCCF82" w14:textId="77777777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63246" w:rsidRPr="00B22893" w14:paraId="6D939857" w14:textId="77777777" w:rsidTr="00F2110C">
        <w:tc>
          <w:tcPr>
            <w:tcW w:w="384" w:type="pct"/>
            <w:vMerge/>
          </w:tcPr>
          <w:p w14:paraId="73583AF0" w14:textId="77777777" w:rsidR="004973E0" w:rsidRPr="00B22893" w:rsidRDefault="004973E0" w:rsidP="004973E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1AD9F6CF" w14:textId="77777777" w:rsidR="004973E0" w:rsidRPr="00B22893" w:rsidRDefault="004973E0" w:rsidP="004973E0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Codominant</w:t>
            </w:r>
          </w:p>
        </w:tc>
        <w:tc>
          <w:tcPr>
            <w:tcW w:w="648" w:type="pct"/>
          </w:tcPr>
          <w:p w14:paraId="36DE3326" w14:textId="55CD5879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Ins/Ins</w:t>
            </w:r>
          </w:p>
        </w:tc>
        <w:tc>
          <w:tcPr>
            <w:tcW w:w="549" w:type="pct"/>
            <w:shd w:val="clear" w:color="auto" w:fill="FFFF00"/>
          </w:tcPr>
          <w:p w14:paraId="055D0B61" w14:textId="67570D32" w:rsidR="004973E0" w:rsidRPr="00B22893" w:rsidRDefault="00B63246" w:rsidP="004973E0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53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44.2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19" w:type="pct"/>
            <w:shd w:val="clear" w:color="auto" w:fill="FFFF00"/>
          </w:tcPr>
          <w:p w14:paraId="5D8A4228" w14:textId="730C9680" w:rsidR="004973E0" w:rsidRPr="00B22893" w:rsidRDefault="005E1B32" w:rsidP="004973E0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43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35.8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1C18E208" w14:textId="41DC9DED" w:rsidR="004973E0" w:rsidRPr="00B22893" w:rsidRDefault="00B63246" w:rsidP="00B63246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66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55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01A41D29" w14:textId="77777777" w:rsidR="004973E0" w:rsidRPr="00B22893" w:rsidRDefault="004973E0" w:rsidP="00B63246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0FFF4F9E" w14:textId="195B2530" w:rsidR="004973E0" w:rsidRPr="00B22893" w:rsidRDefault="004973E0" w:rsidP="00B63246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B63246" w:rsidRPr="00B22893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</w:tc>
        <w:tc>
          <w:tcPr>
            <w:tcW w:w="606" w:type="pct"/>
            <w:shd w:val="clear" w:color="auto" w:fill="FFC000"/>
          </w:tcPr>
          <w:p w14:paraId="59EC26E0" w14:textId="77777777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21" w:type="pct"/>
            <w:shd w:val="clear" w:color="auto" w:fill="FFC000"/>
          </w:tcPr>
          <w:p w14:paraId="539C5683" w14:textId="00B76B73" w:rsidR="004973E0" w:rsidRPr="00B22893" w:rsidRDefault="005B643D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5e-04</w:t>
            </w:r>
          </w:p>
        </w:tc>
      </w:tr>
      <w:tr w:rsidR="00B63246" w:rsidRPr="00B22893" w14:paraId="6900BA82" w14:textId="77777777" w:rsidTr="00F2110C">
        <w:tc>
          <w:tcPr>
            <w:tcW w:w="384" w:type="pct"/>
            <w:vMerge/>
          </w:tcPr>
          <w:p w14:paraId="5248434E" w14:textId="77777777" w:rsidR="004973E0" w:rsidRPr="00B22893" w:rsidRDefault="004973E0" w:rsidP="004973E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394AF15C" w14:textId="77777777" w:rsidR="004973E0" w:rsidRPr="00B22893" w:rsidRDefault="004973E0" w:rsidP="004973E0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8" w:type="pct"/>
          </w:tcPr>
          <w:p w14:paraId="0B1A3117" w14:textId="304AE5F4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Ins/Del</w:t>
            </w:r>
          </w:p>
        </w:tc>
        <w:tc>
          <w:tcPr>
            <w:tcW w:w="549" w:type="pct"/>
            <w:shd w:val="clear" w:color="auto" w:fill="FFFF00"/>
          </w:tcPr>
          <w:p w14:paraId="06D9EA98" w14:textId="164CED2B" w:rsidR="004973E0" w:rsidRPr="00B22893" w:rsidRDefault="00B63246" w:rsidP="004973E0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59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49.1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19" w:type="pct"/>
            <w:shd w:val="clear" w:color="auto" w:fill="FFFF00"/>
          </w:tcPr>
          <w:p w14:paraId="71097546" w14:textId="1340B6EB" w:rsidR="004973E0" w:rsidRPr="00B22893" w:rsidRDefault="005E1B32" w:rsidP="004973E0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57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47.5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12E4F724" w14:textId="1DB0734D" w:rsidR="004973E0" w:rsidRPr="00B22893" w:rsidRDefault="00B63246" w:rsidP="00B63246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49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40.8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74E9EB87" w14:textId="0ACA18FB" w:rsidR="004973E0" w:rsidRPr="00B22893" w:rsidRDefault="00B63246" w:rsidP="00B63246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1.5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89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53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4CFD96E0" w14:textId="77777777" w:rsidR="004973E0" w:rsidRPr="00B22893" w:rsidRDefault="004973E0" w:rsidP="00B63246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71794DFF" w14:textId="4F821B6B" w:rsidR="004973E0" w:rsidRPr="00B22893" w:rsidRDefault="005B643D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79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04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07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C000"/>
          </w:tcPr>
          <w:p w14:paraId="55B2317D" w14:textId="77777777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63246" w:rsidRPr="00B22893" w14:paraId="1308182E" w14:textId="77777777" w:rsidTr="00F2110C">
        <w:tc>
          <w:tcPr>
            <w:tcW w:w="384" w:type="pct"/>
            <w:vMerge/>
          </w:tcPr>
          <w:p w14:paraId="5BFFEA5C" w14:textId="77777777" w:rsidR="004973E0" w:rsidRPr="00B22893" w:rsidRDefault="004973E0" w:rsidP="004973E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3CEC329" w14:textId="77777777" w:rsidR="004973E0" w:rsidRPr="00B22893" w:rsidRDefault="004973E0" w:rsidP="004973E0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8" w:type="pct"/>
          </w:tcPr>
          <w:p w14:paraId="2E21B969" w14:textId="5E552167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Del/Del</w:t>
            </w:r>
          </w:p>
        </w:tc>
        <w:tc>
          <w:tcPr>
            <w:tcW w:w="549" w:type="pct"/>
            <w:shd w:val="clear" w:color="auto" w:fill="FFFF00"/>
          </w:tcPr>
          <w:p w14:paraId="5ED2CFDA" w14:textId="0CAB5275" w:rsidR="004973E0" w:rsidRPr="00B22893" w:rsidRDefault="00B63246" w:rsidP="004973E0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6.7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19" w:type="pct"/>
            <w:shd w:val="clear" w:color="auto" w:fill="FFFF00"/>
          </w:tcPr>
          <w:p w14:paraId="587CCED0" w14:textId="29D4F77D" w:rsidR="004973E0" w:rsidRPr="00B22893" w:rsidRDefault="005E1B32" w:rsidP="004973E0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20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16.7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4716DBA0" w14:textId="5BC92494" w:rsidR="004973E0" w:rsidRPr="00B22893" w:rsidRDefault="00B63246" w:rsidP="00B63246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4.2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52F46FB3" w14:textId="78364504" w:rsidR="004973E0" w:rsidRPr="00B22893" w:rsidRDefault="00B63246" w:rsidP="00B63246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1.99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62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45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066E196C" w14:textId="77777777" w:rsidR="004973E0" w:rsidRPr="00B22893" w:rsidRDefault="004973E0" w:rsidP="00B63246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388664E5" w14:textId="75AEDA30" w:rsidR="004973E0" w:rsidRPr="00B22893" w:rsidRDefault="005B643D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4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14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-1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59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C000"/>
          </w:tcPr>
          <w:p w14:paraId="16D98015" w14:textId="77777777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376B" w:rsidRPr="00B22893" w14:paraId="1EDAA182" w14:textId="77777777" w:rsidTr="00F2110C">
        <w:tc>
          <w:tcPr>
            <w:tcW w:w="384" w:type="pct"/>
            <w:vMerge/>
          </w:tcPr>
          <w:p w14:paraId="38945210" w14:textId="77777777" w:rsidR="004E376B" w:rsidRPr="00B22893" w:rsidRDefault="004E376B" w:rsidP="004E376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2D1CEFE1" w14:textId="77777777" w:rsidR="004E376B" w:rsidRPr="00B22893" w:rsidRDefault="004E376B" w:rsidP="004E376B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Dominant</w:t>
            </w:r>
          </w:p>
        </w:tc>
        <w:tc>
          <w:tcPr>
            <w:tcW w:w="648" w:type="pct"/>
          </w:tcPr>
          <w:p w14:paraId="4A2B49D4" w14:textId="33A01E88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Ins/Ins</w:t>
            </w:r>
          </w:p>
        </w:tc>
        <w:tc>
          <w:tcPr>
            <w:tcW w:w="549" w:type="pct"/>
            <w:shd w:val="clear" w:color="auto" w:fill="FFFF00"/>
          </w:tcPr>
          <w:p w14:paraId="79BC219B" w14:textId="5D05C036" w:rsidR="004E376B" w:rsidRPr="00B22893" w:rsidRDefault="004E376B" w:rsidP="004E376B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53 (44.2%)</w:t>
            </w:r>
          </w:p>
        </w:tc>
        <w:tc>
          <w:tcPr>
            <w:tcW w:w="519" w:type="pct"/>
            <w:shd w:val="clear" w:color="auto" w:fill="FFFF00"/>
          </w:tcPr>
          <w:p w14:paraId="41621E1C" w14:textId="18F9C231" w:rsidR="004E376B" w:rsidRPr="00B22893" w:rsidRDefault="004E376B" w:rsidP="004E376B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43 (35.8%)</w:t>
            </w:r>
          </w:p>
        </w:tc>
        <w:tc>
          <w:tcPr>
            <w:tcW w:w="497" w:type="pct"/>
            <w:shd w:val="clear" w:color="auto" w:fill="FFFF00"/>
          </w:tcPr>
          <w:p w14:paraId="6C29FA1A" w14:textId="2ADBB4E1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66 (55%)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216CA0CC" w14:textId="77777777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5F617492" w14:textId="5D8CA424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2D6A25" w:rsidRPr="00B22893">
              <w:rPr>
                <w:rFonts w:asciiTheme="majorBidi" w:hAnsiTheme="majorBidi" w:cstheme="majorBidi"/>
                <w:sz w:val="16"/>
                <w:szCs w:val="16"/>
              </w:rPr>
              <w:t>09</w:t>
            </w:r>
          </w:p>
        </w:tc>
        <w:tc>
          <w:tcPr>
            <w:tcW w:w="606" w:type="pct"/>
            <w:shd w:val="clear" w:color="auto" w:fill="FFC000"/>
          </w:tcPr>
          <w:p w14:paraId="0139C7C9" w14:textId="77777777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21" w:type="pct"/>
            <w:shd w:val="clear" w:color="auto" w:fill="FFC000"/>
          </w:tcPr>
          <w:p w14:paraId="20B21016" w14:textId="5AF64993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C90507" w:rsidRPr="00B22893">
              <w:rPr>
                <w:rFonts w:asciiTheme="majorBidi" w:hAnsiTheme="majorBidi" w:cstheme="majorBidi"/>
                <w:sz w:val="16"/>
                <w:szCs w:val="16"/>
              </w:rPr>
              <w:t>00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B63246" w:rsidRPr="00B22893" w14:paraId="2EFFEFBF" w14:textId="77777777" w:rsidTr="00F2110C">
        <w:tc>
          <w:tcPr>
            <w:tcW w:w="384" w:type="pct"/>
            <w:vMerge/>
          </w:tcPr>
          <w:p w14:paraId="4472B90A" w14:textId="77777777" w:rsidR="004973E0" w:rsidRPr="00B22893" w:rsidRDefault="004973E0" w:rsidP="004973E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031930C" w14:textId="77777777" w:rsidR="004973E0" w:rsidRPr="00B22893" w:rsidRDefault="004973E0" w:rsidP="004973E0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8" w:type="pct"/>
          </w:tcPr>
          <w:p w14:paraId="08E2E1BE" w14:textId="06B12C17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Ins/Del +</w:t>
            </w:r>
            <w:r w:rsidRPr="00B22893">
              <w:t xml:space="preserve"> 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Del/Del</w:t>
            </w:r>
          </w:p>
        </w:tc>
        <w:tc>
          <w:tcPr>
            <w:tcW w:w="549" w:type="pct"/>
            <w:shd w:val="clear" w:color="auto" w:fill="FFFF00"/>
          </w:tcPr>
          <w:p w14:paraId="02FAFA37" w14:textId="2953A3A8" w:rsidR="004973E0" w:rsidRPr="00B22893" w:rsidRDefault="00E107E6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67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55.8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19" w:type="pct"/>
            <w:shd w:val="clear" w:color="auto" w:fill="FFFF00"/>
          </w:tcPr>
          <w:p w14:paraId="715DB6B5" w14:textId="532B8ABE" w:rsidR="004973E0" w:rsidRPr="00B22893" w:rsidRDefault="00B76267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77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64.2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33372B2E" w14:textId="6F110702" w:rsidR="004973E0" w:rsidRPr="00B22893" w:rsidRDefault="00E107E6" w:rsidP="008B503D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54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45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66805D19" w14:textId="59CC05D1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1.</w:t>
            </w:r>
            <w:r w:rsidR="002D6A25" w:rsidRPr="00B22893">
              <w:rPr>
                <w:rFonts w:asciiTheme="majorBidi" w:hAnsiTheme="majorBidi" w:cstheme="majorBidi"/>
                <w:sz w:val="16"/>
                <w:szCs w:val="16"/>
              </w:rPr>
              <w:t>55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 w:rsidR="002D6A25" w:rsidRPr="00B22893">
              <w:rPr>
                <w:rFonts w:asciiTheme="majorBidi" w:hAnsiTheme="majorBidi" w:cstheme="majorBidi"/>
                <w:sz w:val="16"/>
                <w:szCs w:val="16"/>
              </w:rPr>
              <w:t>93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="002D6A25" w:rsidRPr="00B22893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.57)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65807CAB" w14:textId="77777777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43325623" w14:textId="2A25D035" w:rsidR="004973E0" w:rsidRPr="00B22893" w:rsidRDefault="00C90507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19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1.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3-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67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C000"/>
          </w:tcPr>
          <w:p w14:paraId="7D1F5D98" w14:textId="77777777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63246" w:rsidRPr="00B22893" w14:paraId="0DB5AE8A" w14:textId="77777777" w:rsidTr="00F2110C">
        <w:tc>
          <w:tcPr>
            <w:tcW w:w="384" w:type="pct"/>
            <w:vMerge/>
          </w:tcPr>
          <w:p w14:paraId="2B9D4A81" w14:textId="77777777" w:rsidR="004973E0" w:rsidRPr="00B22893" w:rsidRDefault="004973E0" w:rsidP="004973E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4C4001B7" w14:textId="77777777" w:rsidR="004973E0" w:rsidRPr="00B22893" w:rsidRDefault="004973E0" w:rsidP="004973E0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Recessive</w:t>
            </w:r>
          </w:p>
        </w:tc>
        <w:tc>
          <w:tcPr>
            <w:tcW w:w="648" w:type="pct"/>
          </w:tcPr>
          <w:p w14:paraId="4E8EB4ED" w14:textId="386A76B0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Ins/Ins + Ins/Del</w:t>
            </w:r>
          </w:p>
        </w:tc>
        <w:tc>
          <w:tcPr>
            <w:tcW w:w="549" w:type="pct"/>
            <w:shd w:val="clear" w:color="auto" w:fill="FFFF00"/>
          </w:tcPr>
          <w:p w14:paraId="53BFD412" w14:textId="7EFB7CAC" w:rsidR="004973E0" w:rsidRPr="00B22893" w:rsidRDefault="00E107E6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112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93.3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19" w:type="pct"/>
            <w:shd w:val="clear" w:color="auto" w:fill="FFFF00"/>
          </w:tcPr>
          <w:p w14:paraId="01378691" w14:textId="4C9D93B3" w:rsidR="004973E0" w:rsidRPr="00B22893" w:rsidRDefault="00B76267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100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83.3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4A321BDA" w14:textId="3336405F" w:rsidR="004973E0" w:rsidRPr="00B22893" w:rsidRDefault="00E107E6" w:rsidP="008B503D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115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95.8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7F63565B" w14:textId="77777777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1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20F4D666" w14:textId="7549E915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2D6A25" w:rsidRPr="00B22893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606" w:type="pct"/>
            <w:shd w:val="clear" w:color="auto" w:fill="FFC000"/>
          </w:tcPr>
          <w:p w14:paraId="6A88A712" w14:textId="77777777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21" w:type="pct"/>
            <w:shd w:val="clear" w:color="auto" w:fill="FFC000"/>
          </w:tcPr>
          <w:p w14:paraId="177E6071" w14:textId="116B10E8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C90507" w:rsidRPr="00B22893">
              <w:rPr>
                <w:rFonts w:asciiTheme="majorBidi" w:hAnsiTheme="majorBidi" w:cstheme="majorBidi"/>
                <w:sz w:val="16"/>
                <w:szCs w:val="16"/>
              </w:rPr>
              <w:t>001</w:t>
            </w:r>
          </w:p>
        </w:tc>
      </w:tr>
      <w:tr w:rsidR="004E376B" w:rsidRPr="00B22893" w14:paraId="119C381D" w14:textId="77777777" w:rsidTr="00F2110C">
        <w:tc>
          <w:tcPr>
            <w:tcW w:w="384" w:type="pct"/>
            <w:vMerge/>
          </w:tcPr>
          <w:p w14:paraId="0DF59584" w14:textId="77777777" w:rsidR="004E376B" w:rsidRPr="00B22893" w:rsidRDefault="004E376B" w:rsidP="004E376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17590F8" w14:textId="77777777" w:rsidR="004E376B" w:rsidRPr="00B22893" w:rsidRDefault="004E376B" w:rsidP="004E376B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8" w:type="pct"/>
          </w:tcPr>
          <w:p w14:paraId="36472D6C" w14:textId="3AB47208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Del/Del</w:t>
            </w:r>
          </w:p>
        </w:tc>
        <w:tc>
          <w:tcPr>
            <w:tcW w:w="549" w:type="pct"/>
            <w:shd w:val="clear" w:color="auto" w:fill="FFFF00"/>
          </w:tcPr>
          <w:p w14:paraId="63A64BF8" w14:textId="1A8D433D" w:rsidR="004E376B" w:rsidRPr="00B22893" w:rsidRDefault="004E376B" w:rsidP="004E376B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8 (6.7%)</w:t>
            </w:r>
          </w:p>
        </w:tc>
        <w:tc>
          <w:tcPr>
            <w:tcW w:w="519" w:type="pct"/>
            <w:shd w:val="clear" w:color="auto" w:fill="FFFF00"/>
          </w:tcPr>
          <w:p w14:paraId="7DBD4AB9" w14:textId="536FB194" w:rsidR="004E376B" w:rsidRPr="00B22893" w:rsidRDefault="004E376B" w:rsidP="004E376B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20 (16.7%)</w:t>
            </w:r>
          </w:p>
        </w:tc>
        <w:tc>
          <w:tcPr>
            <w:tcW w:w="497" w:type="pct"/>
            <w:shd w:val="clear" w:color="auto" w:fill="FFFF00"/>
          </w:tcPr>
          <w:p w14:paraId="61E88F0B" w14:textId="35150424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5 (4.2%)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31C4924E" w14:textId="46115ECD" w:rsidR="004E376B" w:rsidRPr="00B22893" w:rsidRDefault="002D6A25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1.64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52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-5.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17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5D2D9719" w14:textId="77777777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60503EF1" w14:textId="196263F9" w:rsidR="004E376B" w:rsidRPr="00B22893" w:rsidRDefault="00C90507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.67-1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71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C000"/>
          </w:tcPr>
          <w:p w14:paraId="018B8064" w14:textId="77777777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63246" w:rsidRPr="00B22893" w14:paraId="047A20CA" w14:textId="77777777" w:rsidTr="00F2110C">
        <w:tc>
          <w:tcPr>
            <w:tcW w:w="384" w:type="pct"/>
            <w:vMerge/>
          </w:tcPr>
          <w:p w14:paraId="31217C37" w14:textId="77777777" w:rsidR="004973E0" w:rsidRPr="00B22893" w:rsidRDefault="004973E0" w:rsidP="004973E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6CA70EFD" w14:textId="77777777" w:rsidR="004973E0" w:rsidRPr="00B22893" w:rsidRDefault="004973E0" w:rsidP="004973E0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Overdominant</w:t>
            </w:r>
            <w:proofErr w:type="spellEnd"/>
          </w:p>
        </w:tc>
        <w:tc>
          <w:tcPr>
            <w:tcW w:w="648" w:type="pct"/>
          </w:tcPr>
          <w:p w14:paraId="5FF6E4E9" w14:textId="644D7EC3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Ins/Ins + Del/Del</w:t>
            </w:r>
          </w:p>
        </w:tc>
        <w:tc>
          <w:tcPr>
            <w:tcW w:w="549" w:type="pct"/>
            <w:shd w:val="clear" w:color="auto" w:fill="FFFF00"/>
          </w:tcPr>
          <w:p w14:paraId="1DB8B928" w14:textId="42667C26" w:rsidR="004973E0" w:rsidRPr="00B22893" w:rsidRDefault="00E107E6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61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50.9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19" w:type="pct"/>
            <w:shd w:val="clear" w:color="auto" w:fill="FFFF00"/>
          </w:tcPr>
          <w:p w14:paraId="52A3E655" w14:textId="71F4B277" w:rsidR="004973E0" w:rsidRPr="00B22893" w:rsidRDefault="00B76267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63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52.5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74C82A8F" w14:textId="5AE77161" w:rsidR="004973E0" w:rsidRPr="00B22893" w:rsidRDefault="00E107E6" w:rsidP="008B503D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71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59.2</w:t>
            </w:r>
            <w:r w:rsidR="004973E0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3E15AE6E" w14:textId="77777777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60D17CD0" w14:textId="301C9755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2D6A25" w:rsidRPr="00B22893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606" w:type="pct"/>
            <w:shd w:val="clear" w:color="auto" w:fill="FFC000"/>
          </w:tcPr>
          <w:p w14:paraId="3681EFB3" w14:textId="77777777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21" w:type="pct"/>
            <w:shd w:val="clear" w:color="auto" w:fill="FFC000"/>
          </w:tcPr>
          <w:p w14:paraId="31D5760D" w14:textId="2157AA97" w:rsidR="004973E0" w:rsidRPr="00B22893" w:rsidRDefault="004973E0" w:rsidP="004973E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B76267" w:rsidRPr="00B22893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4E376B" w:rsidRPr="00B22893" w14:paraId="0BA250B4" w14:textId="77777777" w:rsidTr="00F2110C">
        <w:tc>
          <w:tcPr>
            <w:tcW w:w="384" w:type="pct"/>
            <w:vMerge/>
          </w:tcPr>
          <w:p w14:paraId="5C4890B1" w14:textId="77777777" w:rsidR="004E376B" w:rsidRPr="00B22893" w:rsidRDefault="004E376B" w:rsidP="004E376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6E3AFB0" w14:textId="77777777" w:rsidR="004E376B" w:rsidRPr="00B22893" w:rsidRDefault="004E376B" w:rsidP="004E376B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8" w:type="pct"/>
          </w:tcPr>
          <w:p w14:paraId="47D7E787" w14:textId="33943EE1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Ins/Del</w:t>
            </w:r>
          </w:p>
        </w:tc>
        <w:tc>
          <w:tcPr>
            <w:tcW w:w="549" w:type="pct"/>
            <w:shd w:val="clear" w:color="auto" w:fill="FFFF00"/>
          </w:tcPr>
          <w:p w14:paraId="40D9F1CC" w14:textId="6C70B3CD" w:rsidR="004E376B" w:rsidRPr="00B22893" w:rsidRDefault="004E376B" w:rsidP="004E376B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59 (49.1%)</w:t>
            </w:r>
          </w:p>
        </w:tc>
        <w:tc>
          <w:tcPr>
            <w:tcW w:w="519" w:type="pct"/>
            <w:shd w:val="clear" w:color="auto" w:fill="FFFF00"/>
          </w:tcPr>
          <w:p w14:paraId="041DEB17" w14:textId="58F70FE4" w:rsidR="004E376B" w:rsidRPr="00B22893" w:rsidRDefault="004E376B" w:rsidP="004E376B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57 (47.5%)</w:t>
            </w:r>
          </w:p>
        </w:tc>
        <w:tc>
          <w:tcPr>
            <w:tcW w:w="497" w:type="pct"/>
            <w:shd w:val="clear" w:color="auto" w:fill="FFFF00"/>
          </w:tcPr>
          <w:p w14:paraId="0AD08BE1" w14:textId="6A7B6347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49 (40.8%)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7D92E4E4" w14:textId="15734C9E" w:rsidR="004E376B" w:rsidRPr="00B22893" w:rsidRDefault="002D6A25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84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2.33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0763FAD7" w14:textId="77777777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46346826" w14:textId="0C27CB94" w:rsidR="004E376B" w:rsidRPr="00B22893" w:rsidRDefault="00B76267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31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79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18</w:t>
            </w:r>
            <w:r w:rsidR="004E376B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C000"/>
          </w:tcPr>
          <w:p w14:paraId="638C554A" w14:textId="77777777" w:rsidR="004E376B" w:rsidRPr="00B22893" w:rsidRDefault="004E376B" w:rsidP="004E37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A7817" w:rsidRPr="00B22893" w14:paraId="42BC037A" w14:textId="77777777" w:rsidTr="00F2110C">
        <w:tc>
          <w:tcPr>
            <w:tcW w:w="384" w:type="pct"/>
            <w:vMerge/>
          </w:tcPr>
          <w:p w14:paraId="6CFEC6C1" w14:textId="77777777" w:rsidR="00B94B27" w:rsidRPr="00B22893" w:rsidRDefault="00B94B27" w:rsidP="00B94B2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</w:tcPr>
          <w:p w14:paraId="051BD141" w14:textId="77777777" w:rsidR="00B94B27" w:rsidRPr="00B22893" w:rsidRDefault="00B94B27" w:rsidP="00B94B2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Log-Additive</w:t>
            </w:r>
          </w:p>
        </w:tc>
        <w:tc>
          <w:tcPr>
            <w:tcW w:w="2213" w:type="pct"/>
            <w:gridSpan w:val="4"/>
          </w:tcPr>
          <w:p w14:paraId="173756E6" w14:textId="77777777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D0CECE" w:themeFill="background2" w:themeFillShade="E6"/>
          </w:tcPr>
          <w:p w14:paraId="410D7671" w14:textId="185AA7E1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1.4</w:t>
            </w:r>
            <w:r w:rsidR="002D6A25" w:rsidRPr="00B22893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="002D6A25" w:rsidRPr="00B22893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2D6A25" w:rsidRPr="00B22893">
              <w:rPr>
                <w:rFonts w:asciiTheme="majorBidi" w:hAnsiTheme="majorBidi" w:cstheme="majorBidi"/>
                <w:sz w:val="16"/>
                <w:szCs w:val="16"/>
              </w:rPr>
              <w:t>9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5-</w:t>
            </w:r>
            <w:r w:rsidR="002D6A25" w:rsidRPr="00B22893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2D6A25" w:rsidRPr="00B22893">
              <w:rPr>
                <w:rFonts w:asciiTheme="majorBidi" w:hAnsiTheme="majorBidi" w:cstheme="majorBidi"/>
                <w:sz w:val="16"/>
                <w:szCs w:val="16"/>
              </w:rPr>
              <w:t>25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3C85B26E" w14:textId="0634B7AC" w:rsidR="00B94B27" w:rsidRPr="00B22893" w:rsidRDefault="00B94B2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0.0</w:t>
            </w:r>
            <w:r w:rsidR="002D6A25" w:rsidRPr="00B22893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606" w:type="pct"/>
            <w:shd w:val="clear" w:color="auto" w:fill="FFC000"/>
          </w:tcPr>
          <w:p w14:paraId="55729D0D" w14:textId="10D29BFB" w:rsidR="00B94B27" w:rsidRPr="00B22893" w:rsidRDefault="00B76267" w:rsidP="00B94B2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2.14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42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22</w:t>
            </w:r>
            <w:r w:rsidR="00B94B27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C000"/>
          </w:tcPr>
          <w:p w14:paraId="28FFDD5B" w14:textId="5FD916BB" w:rsidR="00B94B27" w:rsidRPr="00B22893" w:rsidRDefault="00B76267" w:rsidP="00B7626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2e-04</w:t>
            </w:r>
          </w:p>
        </w:tc>
      </w:tr>
      <w:tr w:rsidR="00B63246" w:rsidRPr="00B22893" w14:paraId="7C750669" w14:textId="77777777" w:rsidTr="00F2110C">
        <w:tc>
          <w:tcPr>
            <w:tcW w:w="384" w:type="pct"/>
            <w:vMerge w:val="restart"/>
          </w:tcPr>
          <w:p w14:paraId="3A2A38EB" w14:textId="77777777" w:rsidR="006650AA" w:rsidRPr="00B22893" w:rsidRDefault="006650AA" w:rsidP="006650A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E30FE7A" w14:textId="399270B1" w:rsidR="006650AA" w:rsidRPr="00B22893" w:rsidRDefault="006650AA" w:rsidP="006650A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UGT2B15</w:t>
            </w:r>
          </w:p>
        </w:tc>
        <w:tc>
          <w:tcPr>
            <w:tcW w:w="491" w:type="pct"/>
            <w:vMerge w:val="restart"/>
          </w:tcPr>
          <w:p w14:paraId="789F6935" w14:textId="4C18A9EC" w:rsidR="006650AA" w:rsidRPr="00B22893" w:rsidRDefault="006650AA" w:rsidP="006650AA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Allele</w:t>
            </w:r>
          </w:p>
        </w:tc>
        <w:tc>
          <w:tcPr>
            <w:tcW w:w="648" w:type="pct"/>
          </w:tcPr>
          <w:p w14:paraId="1693FCC2" w14:textId="60D7FDB3" w:rsidR="006650AA" w:rsidRPr="00B22893" w:rsidRDefault="006650AA" w:rsidP="006650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T</w:t>
            </w:r>
          </w:p>
        </w:tc>
        <w:tc>
          <w:tcPr>
            <w:tcW w:w="549" w:type="pct"/>
            <w:shd w:val="clear" w:color="auto" w:fill="FFFF00"/>
          </w:tcPr>
          <w:p w14:paraId="71453A52" w14:textId="0DDF7798" w:rsidR="006650AA" w:rsidRPr="00B22893" w:rsidRDefault="006650AA" w:rsidP="006650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157 (65.4%)</w:t>
            </w:r>
          </w:p>
        </w:tc>
        <w:tc>
          <w:tcPr>
            <w:tcW w:w="519" w:type="pct"/>
            <w:shd w:val="clear" w:color="auto" w:fill="FFFF00"/>
          </w:tcPr>
          <w:p w14:paraId="19D8411A" w14:textId="6D02379C" w:rsidR="006650AA" w:rsidRPr="00B22893" w:rsidRDefault="00350F01" w:rsidP="006650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124</w:t>
            </w:r>
            <w:r w:rsidR="006650AA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51.7</w:t>
            </w:r>
            <w:r w:rsidR="006650AA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6FAAC568" w14:textId="09B2CBD8" w:rsidR="006650AA" w:rsidRPr="00B22893" w:rsidRDefault="006650AA" w:rsidP="006650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153 (63.8%)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46546489" w14:textId="0F67532E" w:rsidR="006650AA" w:rsidRPr="00B22893" w:rsidRDefault="006650AA" w:rsidP="006650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2EA1AF3E" w14:textId="4FF919D0" w:rsidR="006650AA" w:rsidRPr="00B22893" w:rsidRDefault="006650AA" w:rsidP="006650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06" w:type="pct"/>
            <w:shd w:val="clear" w:color="auto" w:fill="FFC000"/>
          </w:tcPr>
          <w:p w14:paraId="0BCC9E57" w14:textId="320DD258" w:rsidR="006650AA" w:rsidRPr="00B22893" w:rsidRDefault="00F43993" w:rsidP="006650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21" w:type="pct"/>
            <w:shd w:val="clear" w:color="auto" w:fill="FFC000"/>
          </w:tcPr>
          <w:p w14:paraId="43E327A7" w14:textId="11D07637" w:rsidR="006650AA" w:rsidRPr="00B22893" w:rsidRDefault="00350F01" w:rsidP="006650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0.007</w:t>
            </w:r>
          </w:p>
        </w:tc>
      </w:tr>
      <w:tr w:rsidR="00B63246" w:rsidRPr="00B22893" w14:paraId="310B273D" w14:textId="77777777" w:rsidTr="00F2110C">
        <w:tc>
          <w:tcPr>
            <w:tcW w:w="384" w:type="pct"/>
            <w:vMerge/>
          </w:tcPr>
          <w:p w14:paraId="3083D4B2" w14:textId="77777777" w:rsidR="006650AA" w:rsidRPr="00B22893" w:rsidRDefault="006650AA" w:rsidP="006650A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C836F87" w14:textId="77777777" w:rsidR="006650AA" w:rsidRPr="00B22893" w:rsidRDefault="006650AA" w:rsidP="006650AA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</w:tcPr>
          <w:p w14:paraId="695A7717" w14:textId="23078313" w:rsidR="006650AA" w:rsidRPr="00B22893" w:rsidRDefault="006650AA" w:rsidP="006650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G</w:t>
            </w:r>
          </w:p>
        </w:tc>
        <w:tc>
          <w:tcPr>
            <w:tcW w:w="549" w:type="pct"/>
            <w:shd w:val="clear" w:color="auto" w:fill="FFFF00"/>
          </w:tcPr>
          <w:p w14:paraId="1BE63EB3" w14:textId="1C6F7293" w:rsidR="006650AA" w:rsidRPr="00B22893" w:rsidRDefault="006650AA" w:rsidP="006650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83 (34.6%)</w:t>
            </w:r>
          </w:p>
        </w:tc>
        <w:tc>
          <w:tcPr>
            <w:tcW w:w="519" w:type="pct"/>
            <w:shd w:val="clear" w:color="auto" w:fill="FFFF00"/>
          </w:tcPr>
          <w:p w14:paraId="4EBBD340" w14:textId="79CE0948" w:rsidR="006650AA" w:rsidRPr="00B22893" w:rsidRDefault="00350F01" w:rsidP="006650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116</w:t>
            </w:r>
            <w:r w:rsidR="006650AA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48.3</w:t>
            </w:r>
            <w:r w:rsidR="006650AA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00CEA7FE" w14:textId="784A8CDC" w:rsidR="006650AA" w:rsidRPr="00B22893" w:rsidRDefault="006650AA" w:rsidP="006650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87 (36.2%)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4E97A085" w14:textId="1CCC56CA" w:rsidR="006650AA" w:rsidRPr="00B22893" w:rsidRDefault="006650AA" w:rsidP="006650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0.93 (0.64-1.35)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29F5EF20" w14:textId="77777777" w:rsidR="006650AA" w:rsidRPr="00B22893" w:rsidRDefault="006650AA" w:rsidP="006650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5AE36C2D" w14:textId="71595F96" w:rsidR="006650AA" w:rsidRPr="00B22893" w:rsidRDefault="00350F01" w:rsidP="006650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1.64 (1.14-2.37)</w:t>
            </w:r>
          </w:p>
        </w:tc>
        <w:tc>
          <w:tcPr>
            <w:tcW w:w="321" w:type="pct"/>
            <w:shd w:val="clear" w:color="auto" w:fill="FFC000"/>
          </w:tcPr>
          <w:p w14:paraId="61B9D41C" w14:textId="77777777" w:rsidR="006650AA" w:rsidRPr="00B22893" w:rsidRDefault="006650AA" w:rsidP="006650A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B503D" w:rsidRPr="00B22893" w14:paraId="0A0BA3A4" w14:textId="77777777" w:rsidTr="00F2110C">
        <w:tc>
          <w:tcPr>
            <w:tcW w:w="384" w:type="pct"/>
            <w:vMerge/>
          </w:tcPr>
          <w:p w14:paraId="13ED2CAC" w14:textId="77777777" w:rsidR="008B503D" w:rsidRPr="00B22893" w:rsidRDefault="008B503D" w:rsidP="008B503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0CD79057" w14:textId="693B9F6B" w:rsidR="008B503D" w:rsidRPr="00B22893" w:rsidRDefault="008B503D" w:rsidP="008B503D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Codominant</w:t>
            </w:r>
          </w:p>
        </w:tc>
        <w:tc>
          <w:tcPr>
            <w:tcW w:w="648" w:type="pct"/>
          </w:tcPr>
          <w:p w14:paraId="44C90284" w14:textId="4E9ADC04" w:rsidR="008B503D" w:rsidRPr="00B22893" w:rsidRDefault="008B503D" w:rsidP="008B503D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TT</w:t>
            </w:r>
          </w:p>
        </w:tc>
        <w:tc>
          <w:tcPr>
            <w:tcW w:w="549" w:type="pct"/>
            <w:shd w:val="clear" w:color="auto" w:fill="FFFF00"/>
          </w:tcPr>
          <w:p w14:paraId="0685B53A" w14:textId="57B5E023" w:rsidR="008B503D" w:rsidRPr="00B22893" w:rsidRDefault="008B503D" w:rsidP="008B503D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47 (39.2%)</w:t>
            </w:r>
          </w:p>
        </w:tc>
        <w:tc>
          <w:tcPr>
            <w:tcW w:w="519" w:type="pct"/>
            <w:shd w:val="clear" w:color="auto" w:fill="FFFF00"/>
          </w:tcPr>
          <w:p w14:paraId="3B9EB20A" w14:textId="25FD6688" w:rsidR="008B503D" w:rsidRPr="00B22893" w:rsidRDefault="00F43993" w:rsidP="008B503D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8B503D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25</w:t>
            </w:r>
            <w:r w:rsidR="008B503D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2887DCBF" w14:textId="1418AC91" w:rsidR="008B503D" w:rsidRPr="00B22893" w:rsidRDefault="008B503D" w:rsidP="008B503D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44 (36.7%)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6E726288" w14:textId="1C3B310D" w:rsidR="008B503D" w:rsidRPr="00B22893" w:rsidRDefault="008B503D" w:rsidP="008B503D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353B00C8" w14:textId="14691817" w:rsidR="008B503D" w:rsidRPr="00B22893" w:rsidRDefault="008B503D" w:rsidP="008B503D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9B2D4A" w:rsidRPr="00B22893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606" w:type="pct"/>
            <w:shd w:val="clear" w:color="auto" w:fill="FFC000"/>
          </w:tcPr>
          <w:p w14:paraId="3399B86C" w14:textId="36C95BF6" w:rsidR="008B503D" w:rsidRPr="00B22893" w:rsidRDefault="00F43993" w:rsidP="008B503D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21" w:type="pct"/>
            <w:shd w:val="clear" w:color="auto" w:fill="FFC000"/>
          </w:tcPr>
          <w:p w14:paraId="2B44D0D1" w14:textId="04C30CC1" w:rsidR="008B503D" w:rsidRPr="00B22893" w:rsidRDefault="00F43993" w:rsidP="008B503D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0.012</w:t>
            </w:r>
          </w:p>
        </w:tc>
      </w:tr>
      <w:tr w:rsidR="00F43993" w:rsidRPr="00B22893" w14:paraId="41697CFE" w14:textId="77777777" w:rsidTr="00F2110C">
        <w:tc>
          <w:tcPr>
            <w:tcW w:w="384" w:type="pct"/>
            <w:vMerge/>
          </w:tcPr>
          <w:p w14:paraId="7B918984" w14:textId="77777777" w:rsidR="00F43993" w:rsidRPr="00B22893" w:rsidRDefault="00F43993" w:rsidP="00F4399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9557CF9" w14:textId="77777777" w:rsidR="00F43993" w:rsidRPr="00B22893" w:rsidRDefault="00F43993" w:rsidP="00F43993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</w:tcPr>
          <w:p w14:paraId="7FA82535" w14:textId="1C074954" w:rsidR="00F43993" w:rsidRPr="00B22893" w:rsidRDefault="00F43993" w:rsidP="00F43993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TG</w:t>
            </w:r>
          </w:p>
        </w:tc>
        <w:tc>
          <w:tcPr>
            <w:tcW w:w="549" w:type="pct"/>
            <w:shd w:val="clear" w:color="auto" w:fill="FFFF00"/>
          </w:tcPr>
          <w:p w14:paraId="3909B1EA" w14:textId="742B3C3A" w:rsidR="00F43993" w:rsidRPr="00B22893" w:rsidRDefault="00F43993" w:rsidP="00F43993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63 (52.5%)</w:t>
            </w:r>
          </w:p>
        </w:tc>
        <w:tc>
          <w:tcPr>
            <w:tcW w:w="519" w:type="pct"/>
            <w:shd w:val="clear" w:color="auto" w:fill="FFFF00"/>
          </w:tcPr>
          <w:p w14:paraId="18DF9EBA" w14:textId="34191FEA" w:rsidR="00F43993" w:rsidRPr="00B22893" w:rsidRDefault="00F43993" w:rsidP="00F43993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64 (53.3%)</w:t>
            </w:r>
          </w:p>
        </w:tc>
        <w:tc>
          <w:tcPr>
            <w:tcW w:w="497" w:type="pct"/>
            <w:shd w:val="clear" w:color="auto" w:fill="FFFF00"/>
          </w:tcPr>
          <w:p w14:paraId="4861708C" w14:textId="68854655" w:rsidR="00F43993" w:rsidRPr="00B22893" w:rsidRDefault="00F43993" w:rsidP="00F43993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65 (54.1%)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70A870C4" w14:textId="502180C3" w:rsidR="00F43993" w:rsidRPr="00B22893" w:rsidRDefault="00F43993" w:rsidP="00F43993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0.91 (0.53-1.55)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08FAFBA1" w14:textId="77777777" w:rsidR="00F43993" w:rsidRPr="00B22893" w:rsidRDefault="00F43993" w:rsidP="00F43993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1F93FCAC" w14:textId="2FB99F90" w:rsidR="00F43993" w:rsidRPr="00B22893" w:rsidRDefault="00F43993" w:rsidP="00F43993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1.44 (0.81-2.57)</w:t>
            </w:r>
          </w:p>
        </w:tc>
        <w:tc>
          <w:tcPr>
            <w:tcW w:w="321" w:type="pct"/>
            <w:shd w:val="clear" w:color="auto" w:fill="FFC000"/>
          </w:tcPr>
          <w:p w14:paraId="0B511A45" w14:textId="77777777" w:rsidR="00F43993" w:rsidRPr="00B22893" w:rsidRDefault="00F43993" w:rsidP="00F43993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43993" w:rsidRPr="00B22893" w14:paraId="45F7C2A1" w14:textId="77777777" w:rsidTr="00F2110C">
        <w:tc>
          <w:tcPr>
            <w:tcW w:w="384" w:type="pct"/>
            <w:vMerge/>
          </w:tcPr>
          <w:p w14:paraId="06ECF165" w14:textId="77777777" w:rsidR="00F43993" w:rsidRPr="00B22893" w:rsidRDefault="00F43993" w:rsidP="00F4399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AF5705B" w14:textId="77777777" w:rsidR="00F43993" w:rsidRPr="00B22893" w:rsidRDefault="00F43993" w:rsidP="00F43993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</w:tcPr>
          <w:p w14:paraId="44E42388" w14:textId="0DC80225" w:rsidR="00F43993" w:rsidRPr="00B22893" w:rsidRDefault="00F43993" w:rsidP="00F43993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GG</w:t>
            </w:r>
          </w:p>
        </w:tc>
        <w:tc>
          <w:tcPr>
            <w:tcW w:w="549" w:type="pct"/>
            <w:shd w:val="clear" w:color="auto" w:fill="FFFF00"/>
          </w:tcPr>
          <w:p w14:paraId="1DBA5F87" w14:textId="646AE93E" w:rsidR="00F43993" w:rsidRPr="00B22893" w:rsidRDefault="00F43993" w:rsidP="00F43993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10 (8.3%)</w:t>
            </w:r>
          </w:p>
        </w:tc>
        <w:tc>
          <w:tcPr>
            <w:tcW w:w="519" w:type="pct"/>
            <w:shd w:val="clear" w:color="auto" w:fill="FFFF00"/>
          </w:tcPr>
          <w:p w14:paraId="45AD141F" w14:textId="4A08617C" w:rsidR="00F43993" w:rsidRPr="00B22893" w:rsidRDefault="00F43993" w:rsidP="00F43993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26 (21.7%)</w:t>
            </w:r>
          </w:p>
        </w:tc>
        <w:tc>
          <w:tcPr>
            <w:tcW w:w="497" w:type="pct"/>
            <w:shd w:val="clear" w:color="auto" w:fill="FFFF00"/>
          </w:tcPr>
          <w:p w14:paraId="57E67184" w14:textId="5D3A6DDC" w:rsidR="00F43993" w:rsidRPr="00B22893" w:rsidRDefault="00F43993" w:rsidP="00F43993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11 (9.2%)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7F33F564" w14:textId="27388306" w:rsidR="00F43993" w:rsidRPr="00B22893" w:rsidRDefault="00F43993" w:rsidP="00F43993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0.85 (0.33-2.2)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0759E721" w14:textId="77777777" w:rsidR="00F43993" w:rsidRPr="00B22893" w:rsidRDefault="00F43993" w:rsidP="00F43993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1F04A2C0" w14:textId="4C0D8501" w:rsidR="00F43993" w:rsidRPr="00B22893" w:rsidRDefault="00F43993" w:rsidP="00F43993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3.47 (1.49-8.06)</w:t>
            </w:r>
          </w:p>
        </w:tc>
        <w:tc>
          <w:tcPr>
            <w:tcW w:w="321" w:type="pct"/>
            <w:shd w:val="clear" w:color="auto" w:fill="FFC000"/>
          </w:tcPr>
          <w:p w14:paraId="0FE4575A" w14:textId="77777777" w:rsidR="00F43993" w:rsidRPr="00B22893" w:rsidRDefault="00F43993" w:rsidP="00F43993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B7FBE" w:rsidRPr="00B22893" w14:paraId="1F3C5625" w14:textId="77777777" w:rsidTr="00F2110C">
        <w:tc>
          <w:tcPr>
            <w:tcW w:w="384" w:type="pct"/>
            <w:vMerge/>
          </w:tcPr>
          <w:p w14:paraId="4CF27766" w14:textId="77777777" w:rsidR="000B7FBE" w:rsidRPr="00B22893" w:rsidRDefault="000B7FBE" w:rsidP="000B7FB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0CDB66E3" w14:textId="2F5FC029" w:rsidR="000B7FBE" w:rsidRPr="00B22893" w:rsidRDefault="000B7FBE" w:rsidP="000B7FBE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Dominant</w:t>
            </w:r>
          </w:p>
        </w:tc>
        <w:tc>
          <w:tcPr>
            <w:tcW w:w="648" w:type="pct"/>
          </w:tcPr>
          <w:p w14:paraId="5806DC58" w14:textId="640DE079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TT</w:t>
            </w:r>
          </w:p>
        </w:tc>
        <w:tc>
          <w:tcPr>
            <w:tcW w:w="549" w:type="pct"/>
            <w:shd w:val="clear" w:color="auto" w:fill="FFFF00"/>
          </w:tcPr>
          <w:p w14:paraId="7ACC8499" w14:textId="6AE3BA7A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47 (39.2%)</w:t>
            </w:r>
          </w:p>
        </w:tc>
        <w:tc>
          <w:tcPr>
            <w:tcW w:w="519" w:type="pct"/>
            <w:shd w:val="clear" w:color="auto" w:fill="FFFF00"/>
          </w:tcPr>
          <w:p w14:paraId="7F12ACA1" w14:textId="3D75CDA3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30 (25%)</w:t>
            </w:r>
          </w:p>
        </w:tc>
        <w:tc>
          <w:tcPr>
            <w:tcW w:w="497" w:type="pct"/>
            <w:shd w:val="clear" w:color="auto" w:fill="FFFF00"/>
          </w:tcPr>
          <w:p w14:paraId="0B06407E" w14:textId="6B5EAEAB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44 (36.7%)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1A3FF98F" w14:textId="26B4861F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23559168" w14:textId="274B15B2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0.69</w:t>
            </w:r>
          </w:p>
        </w:tc>
        <w:tc>
          <w:tcPr>
            <w:tcW w:w="606" w:type="pct"/>
            <w:shd w:val="clear" w:color="auto" w:fill="FFC000"/>
          </w:tcPr>
          <w:p w14:paraId="24B80DF0" w14:textId="1AB3749C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21" w:type="pct"/>
            <w:shd w:val="clear" w:color="auto" w:fill="FFC000"/>
          </w:tcPr>
          <w:p w14:paraId="43FB6AC8" w14:textId="43AECE5C" w:rsidR="000B7FBE" w:rsidRPr="00B22893" w:rsidRDefault="00C90507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0.05</w:t>
            </w:r>
          </w:p>
        </w:tc>
      </w:tr>
      <w:tr w:rsidR="000B7FBE" w:rsidRPr="00B22893" w14:paraId="56B62020" w14:textId="77777777" w:rsidTr="00F2110C">
        <w:tc>
          <w:tcPr>
            <w:tcW w:w="384" w:type="pct"/>
            <w:vMerge/>
          </w:tcPr>
          <w:p w14:paraId="68C19AF6" w14:textId="77777777" w:rsidR="000B7FBE" w:rsidRPr="00B22893" w:rsidRDefault="000B7FBE" w:rsidP="000B7FB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662C12E" w14:textId="77777777" w:rsidR="000B7FBE" w:rsidRPr="00B22893" w:rsidRDefault="000B7FBE" w:rsidP="000B7FBE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</w:tcPr>
          <w:p w14:paraId="7599FE8A" w14:textId="384B2CD7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TG+GG</w:t>
            </w:r>
          </w:p>
        </w:tc>
        <w:tc>
          <w:tcPr>
            <w:tcW w:w="549" w:type="pct"/>
            <w:shd w:val="clear" w:color="auto" w:fill="FFFF00"/>
          </w:tcPr>
          <w:p w14:paraId="1490D2A1" w14:textId="15FB065E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73 (60.8%)</w:t>
            </w:r>
          </w:p>
        </w:tc>
        <w:tc>
          <w:tcPr>
            <w:tcW w:w="519" w:type="pct"/>
            <w:shd w:val="clear" w:color="auto" w:fill="FFFF00"/>
          </w:tcPr>
          <w:p w14:paraId="249554FC" w14:textId="33507880" w:rsidR="000B7FBE" w:rsidRPr="00B22893" w:rsidRDefault="00C90507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90</w:t>
            </w:r>
            <w:r w:rsidR="000B7FBE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75</w:t>
            </w:r>
            <w:r w:rsidR="000B7FBE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73E1CCBB" w14:textId="1104D395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76 (63.3%)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2FC6E580" w14:textId="459EE3A9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0.9 (0.53-1.52)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7C5F3298" w14:textId="77777777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6B24DBEA" w14:textId="4FE12CA5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1.</w:t>
            </w:r>
            <w:r w:rsidR="00C90507" w:rsidRPr="00B22893">
              <w:rPr>
                <w:rFonts w:asciiTheme="majorBidi" w:hAnsiTheme="majorBidi" w:cstheme="majorBidi"/>
                <w:sz w:val="16"/>
                <w:szCs w:val="16"/>
              </w:rPr>
              <w:t>74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="00C90507" w:rsidRPr="00B22893">
              <w:rPr>
                <w:rFonts w:asciiTheme="majorBidi" w:hAnsiTheme="majorBidi" w:cstheme="majorBidi"/>
                <w:sz w:val="16"/>
                <w:szCs w:val="16"/>
              </w:rPr>
              <w:t>1-3.03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C000"/>
          </w:tcPr>
          <w:p w14:paraId="00159307" w14:textId="77777777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B7FBE" w:rsidRPr="00B22893" w14:paraId="1FE23C05" w14:textId="77777777" w:rsidTr="00F2110C">
        <w:tc>
          <w:tcPr>
            <w:tcW w:w="384" w:type="pct"/>
            <w:vMerge/>
          </w:tcPr>
          <w:p w14:paraId="23FB4864" w14:textId="77777777" w:rsidR="000B7FBE" w:rsidRPr="00B22893" w:rsidRDefault="000B7FBE" w:rsidP="000B7FB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7A14E07E" w14:textId="075BBB24" w:rsidR="000B7FBE" w:rsidRPr="00B22893" w:rsidRDefault="000B7FBE" w:rsidP="000B7FBE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Recessive</w:t>
            </w:r>
          </w:p>
        </w:tc>
        <w:tc>
          <w:tcPr>
            <w:tcW w:w="648" w:type="pct"/>
          </w:tcPr>
          <w:p w14:paraId="0DF53C82" w14:textId="033DABA7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TT+TG</w:t>
            </w:r>
          </w:p>
        </w:tc>
        <w:tc>
          <w:tcPr>
            <w:tcW w:w="549" w:type="pct"/>
            <w:shd w:val="clear" w:color="auto" w:fill="FFFF00"/>
          </w:tcPr>
          <w:p w14:paraId="05678852" w14:textId="57195940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110 (91.7%)</w:t>
            </w:r>
          </w:p>
        </w:tc>
        <w:tc>
          <w:tcPr>
            <w:tcW w:w="519" w:type="pct"/>
            <w:shd w:val="clear" w:color="auto" w:fill="FFFF00"/>
          </w:tcPr>
          <w:p w14:paraId="3F5309EE" w14:textId="3948BAF7" w:rsidR="000B7FBE" w:rsidRPr="00B22893" w:rsidRDefault="00C90507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94</w:t>
            </w:r>
            <w:r w:rsidR="000B7FBE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78.3</w:t>
            </w:r>
            <w:r w:rsidR="000B7FBE" w:rsidRPr="00B22893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97" w:type="pct"/>
            <w:shd w:val="clear" w:color="auto" w:fill="FFFF00"/>
          </w:tcPr>
          <w:p w14:paraId="262AB741" w14:textId="7DADCE63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109 (90.8%)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141F0F16" w14:textId="2B368F8C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1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069279E4" w14:textId="5DCE875C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0.82</w:t>
            </w:r>
          </w:p>
        </w:tc>
        <w:tc>
          <w:tcPr>
            <w:tcW w:w="606" w:type="pct"/>
            <w:shd w:val="clear" w:color="auto" w:fill="FFC000"/>
          </w:tcPr>
          <w:p w14:paraId="3C5ACA76" w14:textId="52341587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1</w:t>
            </w:r>
          </w:p>
        </w:tc>
        <w:tc>
          <w:tcPr>
            <w:tcW w:w="321" w:type="pct"/>
            <w:shd w:val="clear" w:color="auto" w:fill="FFC000"/>
          </w:tcPr>
          <w:p w14:paraId="0215F846" w14:textId="7359DD0F" w:rsidR="000B7FBE" w:rsidRPr="00B22893" w:rsidRDefault="00C90507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0.0066</w:t>
            </w:r>
          </w:p>
        </w:tc>
      </w:tr>
      <w:tr w:rsidR="000B7FBE" w:rsidRPr="00B22893" w14:paraId="536F64F4" w14:textId="77777777" w:rsidTr="00F2110C">
        <w:tc>
          <w:tcPr>
            <w:tcW w:w="384" w:type="pct"/>
            <w:vMerge/>
          </w:tcPr>
          <w:p w14:paraId="45255433" w14:textId="77777777" w:rsidR="000B7FBE" w:rsidRPr="00B22893" w:rsidRDefault="000B7FBE" w:rsidP="000B7FB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41C04D7" w14:textId="77777777" w:rsidR="000B7FBE" w:rsidRPr="00B22893" w:rsidRDefault="000B7FBE" w:rsidP="000B7FBE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</w:tcPr>
          <w:p w14:paraId="01F27D8E" w14:textId="62140C9F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GG</w:t>
            </w:r>
          </w:p>
        </w:tc>
        <w:tc>
          <w:tcPr>
            <w:tcW w:w="549" w:type="pct"/>
            <w:shd w:val="clear" w:color="auto" w:fill="FFFF00"/>
          </w:tcPr>
          <w:p w14:paraId="04B10FBB" w14:textId="2E2408E4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10 (8.3%)</w:t>
            </w:r>
          </w:p>
        </w:tc>
        <w:tc>
          <w:tcPr>
            <w:tcW w:w="519" w:type="pct"/>
            <w:shd w:val="clear" w:color="auto" w:fill="FFFF00"/>
          </w:tcPr>
          <w:p w14:paraId="62D38924" w14:textId="3775EA92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26 (21.7%)</w:t>
            </w:r>
          </w:p>
        </w:tc>
        <w:tc>
          <w:tcPr>
            <w:tcW w:w="497" w:type="pct"/>
            <w:shd w:val="clear" w:color="auto" w:fill="FFFF00"/>
          </w:tcPr>
          <w:p w14:paraId="5F0732C8" w14:textId="41B4B16A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11 (9.2%)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4EC77512" w14:textId="2E95E113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0.9 (0.37-2.21)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54E30E21" w14:textId="77777777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25A1E99F" w14:textId="79C6C513" w:rsidR="000B7FBE" w:rsidRPr="00B22893" w:rsidRDefault="00C90507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0B7FBE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="000B7FBE" w:rsidRPr="00B22893">
              <w:rPr>
                <w:rFonts w:asciiTheme="majorBidi" w:hAnsiTheme="majorBidi" w:cstheme="majorBidi"/>
                <w:sz w:val="16"/>
                <w:szCs w:val="16"/>
              </w:rPr>
              <w:t>4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0B7FBE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29</w:t>
            </w:r>
            <w:r w:rsidR="000B7FBE" w:rsidRPr="00B22893">
              <w:rPr>
                <w:rFonts w:asciiTheme="majorBidi" w:hAnsiTheme="majorBidi" w:cstheme="majorBidi"/>
                <w:sz w:val="16"/>
                <w:szCs w:val="16"/>
              </w:rPr>
              <w:t>-5.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84</w:t>
            </w:r>
            <w:r w:rsidR="000B7FBE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C000"/>
          </w:tcPr>
          <w:p w14:paraId="4F8C463D" w14:textId="77777777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B7FBE" w:rsidRPr="00B22893" w14:paraId="4C879256" w14:textId="77777777" w:rsidTr="00F2110C">
        <w:tc>
          <w:tcPr>
            <w:tcW w:w="384" w:type="pct"/>
            <w:vMerge/>
          </w:tcPr>
          <w:p w14:paraId="7380D9D3" w14:textId="77777777" w:rsidR="000B7FBE" w:rsidRPr="00B22893" w:rsidRDefault="000B7FBE" w:rsidP="000B7FB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31317727" w14:textId="65270A2D" w:rsidR="000B7FBE" w:rsidRPr="00B22893" w:rsidRDefault="000B7FBE" w:rsidP="000B7FBE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Overdominant</w:t>
            </w:r>
            <w:proofErr w:type="spellEnd"/>
          </w:p>
        </w:tc>
        <w:tc>
          <w:tcPr>
            <w:tcW w:w="648" w:type="pct"/>
          </w:tcPr>
          <w:p w14:paraId="51B4E49D" w14:textId="08609DEF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TT+GG</w:t>
            </w:r>
          </w:p>
        </w:tc>
        <w:tc>
          <w:tcPr>
            <w:tcW w:w="549" w:type="pct"/>
            <w:shd w:val="clear" w:color="auto" w:fill="FFFF00"/>
          </w:tcPr>
          <w:p w14:paraId="677C7F77" w14:textId="148D4EA8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57 (47.5%)</w:t>
            </w:r>
          </w:p>
        </w:tc>
        <w:tc>
          <w:tcPr>
            <w:tcW w:w="519" w:type="pct"/>
            <w:shd w:val="clear" w:color="auto" w:fill="FFFF00"/>
          </w:tcPr>
          <w:p w14:paraId="2904802D" w14:textId="1469FB0A" w:rsidR="000B7FBE" w:rsidRPr="00B22893" w:rsidRDefault="00C90507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0B7FBE" w:rsidRPr="00B22893">
              <w:rPr>
                <w:rFonts w:asciiTheme="majorBidi" w:hAnsiTheme="majorBidi" w:cstheme="majorBidi"/>
                <w:sz w:val="16"/>
                <w:szCs w:val="16"/>
              </w:rPr>
              <w:t>6 (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46</w:t>
            </w:r>
            <w:r w:rsidR="000B7FBE" w:rsidRPr="00B22893">
              <w:rPr>
                <w:rFonts w:asciiTheme="majorBidi" w:hAnsiTheme="majorBidi" w:cstheme="majorBidi"/>
                <w:sz w:val="16"/>
                <w:szCs w:val="16"/>
              </w:rPr>
              <w:t>.7%)</w:t>
            </w:r>
          </w:p>
        </w:tc>
        <w:tc>
          <w:tcPr>
            <w:tcW w:w="497" w:type="pct"/>
            <w:shd w:val="clear" w:color="auto" w:fill="FFFF00"/>
          </w:tcPr>
          <w:p w14:paraId="2A75DF8C" w14:textId="1141DD31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55 (45.9%)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23B345E3" w14:textId="5804AC6D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2F8CC9B1" w14:textId="76EBF135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606" w:type="pct"/>
            <w:shd w:val="clear" w:color="auto" w:fill="FFC000"/>
          </w:tcPr>
          <w:p w14:paraId="472255EE" w14:textId="08D56DAC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21" w:type="pct"/>
            <w:shd w:val="clear" w:color="auto" w:fill="FFC000"/>
          </w:tcPr>
          <w:p w14:paraId="0B476202" w14:textId="11802F0B" w:rsidR="000B7FBE" w:rsidRPr="00B22893" w:rsidRDefault="00C90507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</w:tr>
      <w:tr w:rsidR="000B7FBE" w:rsidRPr="00B22893" w14:paraId="6A00FEC2" w14:textId="77777777" w:rsidTr="00F2110C">
        <w:tc>
          <w:tcPr>
            <w:tcW w:w="384" w:type="pct"/>
            <w:vMerge/>
          </w:tcPr>
          <w:p w14:paraId="0805BC25" w14:textId="77777777" w:rsidR="000B7FBE" w:rsidRPr="00B22893" w:rsidRDefault="000B7FBE" w:rsidP="000B7FB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F0F952E" w14:textId="77777777" w:rsidR="000B7FBE" w:rsidRPr="00B22893" w:rsidRDefault="000B7FBE" w:rsidP="000B7FBE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</w:tcPr>
          <w:p w14:paraId="73DAF953" w14:textId="381AAB68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TG</w:t>
            </w:r>
          </w:p>
        </w:tc>
        <w:tc>
          <w:tcPr>
            <w:tcW w:w="549" w:type="pct"/>
            <w:shd w:val="clear" w:color="auto" w:fill="FFFF00"/>
          </w:tcPr>
          <w:p w14:paraId="0199DB4E" w14:textId="53B4BFA8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63 (52.5%)</w:t>
            </w:r>
          </w:p>
        </w:tc>
        <w:tc>
          <w:tcPr>
            <w:tcW w:w="519" w:type="pct"/>
            <w:shd w:val="clear" w:color="auto" w:fill="FFFF00"/>
          </w:tcPr>
          <w:p w14:paraId="5FB20EA2" w14:textId="582966DF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64 (53.3%)</w:t>
            </w:r>
          </w:p>
        </w:tc>
        <w:tc>
          <w:tcPr>
            <w:tcW w:w="497" w:type="pct"/>
            <w:shd w:val="clear" w:color="auto" w:fill="FFFF00"/>
          </w:tcPr>
          <w:p w14:paraId="7915058C" w14:textId="475C66DB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65 (54.1%)</w:t>
            </w:r>
          </w:p>
        </w:tc>
        <w:tc>
          <w:tcPr>
            <w:tcW w:w="633" w:type="pct"/>
            <w:shd w:val="clear" w:color="auto" w:fill="D0CECE" w:themeFill="background2" w:themeFillShade="E6"/>
          </w:tcPr>
          <w:p w14:paraId="329BC968" w14:textId="4A68B934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0.94 (0.56-1.55)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1D8A761F" w14:textId="77777777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C000"/>
          </w:tcPr>
          <w:p w14:paraId="63E246D8" w14:textId="70840EEF" w:rsidR="000B7FBE" w:rsidRPr="00B22893" w:rsidRDefault="00C90507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="000B7FBE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97</w:t>
            </w:r>
            <w:r w:rsidR="000B7FBE" w:rsidRPr="00B22893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58</w:t>
            </w:r>
            <w:r w:rsidR="000B7FBE" w:rsidRPr="00B2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0B7FBE"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61</w:t>
            </w:r>
            <w:r w:rsidR="000B7FBE"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C000"/>
          </w:tcPr>
          <w:p w14:paraId="7AC4C686" w14:textId="6565E7F2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B7FBE" w:rsidRPr="00D264A5" w14:paraId="15B8E5C1" w14:textId="77777777" w:rsidTr="00F2110C">
        <w:tc>
          <w:tcPr>
            <w:tcW w:w="384" w:type="pct"/>
            <w:vMerge/>
          </w:tcPr>
          <w:p w14:paraId="433A50E3" w14:textId="77777777" w:rsidR="000B7FBE" w:rsidRPr="00B22893" w:rsidRDefault="000B7FBE" w:rsidP="000B7FB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</w:tcPr>
          <w:p w14:paraId="2F3DEA56" w14:textId="25BE3FBC" w:rsidR="000B7FBE" w:rsidRPr="00B22893" w:rsidRDefault="000B7FBE" w:rsidP="000B7FBE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Log-Additive</w:t>
            </w:r>
          </w:p>
        </w:tc>
        <w:tc>
          <w:tcPr>
            <w:tcW w:w="2213" w:type="pct"/>
            <w:gridSpan w:val="4"/>
          </w:tcPr>
          <w:p w14:paraId="75539EDC" w14:textId="77777777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D0CECE" w:themeFill="background2" w:themeFillShade="E6"/>
          </w:tcPr>
          <w:p w14:paraId="240251EA" w14:textId="6763D7F5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0.92 (0.61-1.38)</w:t>
            </w:r>
          </w:p>
        </w:tc>
        <w:tc>
          <w:tcPr>
            <w:tcW w:w="352" w:type="pct"/>
            <w:shd w:val="clear" w:color="auto" w:fill="D0CECE" w:themeFill="background2" w:themeFillShade="E6"/>
          </w:tcPr>
          <w:p w14:paraId="080D3861" w14:textId="19B7BF88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0.68</w:t>
            </w:r>
          </w:p>
        </w:tc>
        <w:tc>
          <w:tcPr>
            <w:tcW w:w="606" w:type="pct"/>
            <w:shd w:val="clear" w:color="auto" w:fill="FFC000"/>
          </w:tcPr>
          <w:p w14:paraId="7E38A7D1" w14:textId="7B72B4F3" w:rsidR="000B7FBE" w:rsidRPr="00B22893" w:rsidRDefault="000B7FBE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1.</w:t>
            </w:r>
            <w:r w:rsidR="00C90507" w:rsidRPr="00B22893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6 (</w:t>
            </w:r>
            <w:r w:rsidR="00C90507" w:rsidRPr="00B2289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C90507" w:rsidRPr="00B22893">
              <w:rPr>
                <w:rFonts w:asciiTheme="majorBidi" w:hAnsiTheme="majorBidi" w:cstheme="majorBidi"/>
                <w:sz w:val="16"/>
                <w:szCs w:val="16"/>
              </w:rPr>
              <w:t>18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-2.</w:t>
            </w:r>
            <w:r w:rsidR="00C90507" w:rsidRPr="00B22893">
              <w:rPr>
                <w:rFonts w:asciiTheme="majorBidi" w:hAnsiTheme="majorBidi" w:cstheme="majorBidi"/>
                <w:sz w:val="16"/>
                <w:szCs w:val="16"/>
              </w:rPr>
              <w:t>62</w:t>
            </w:r>
            <w:r w:rsidRPr="00B22893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C000"/>
          </w:tcPr>
          <w:p w14:paraId="5E8B012C" w14:textId="5CE89B99" w:rsidR="000B7FBE" w:rsidRDefault="00C90507" w:rsidP="000B7FBE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2893">
              <w:rPr>
                <w:rFonts w:asciiTheme="majorBidi" w:hAnsiTheme="majorBidi" w:cstheme="majorBidi"/>
                <w:sz w:val="16"/>
                <w:szCs w:val="16"/>
              </w:rPr>
              <w:t>0.0045</w:t>
            </w:r>
          </w:p>
        </w:tc>
      </w:tr>
    </w:tbl>
    <w:p w14:paraId="7AB56888" w14:textId="024654A5" w:rsidR="00D34571" w:rsidRDefault="00EF5BAF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29E6A0" wp14:editId="3BD56434">
                <wp:simplePos x="0" y="0"/>
                <wp:positionH relativeFrom="column">
                  <wp:posOffset>-819150</wp:posOffset>
                </wp:positionH>
                <wp:positionV relativeFrom="paragraph">
                  <wp:posOffset>-809625</wp:posOffset>
                </wp:positionV>
                <wp:extent cx="7553325" cy="657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3E73" w14:textId="0D2CC532" w:rsidR="009F39F1" w:rsidRPr="00855ED1" w:rsidRDefault="009F39F1" w:rsidP="009D1664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55E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Table</w:t>
                            </w:r>
                            <w:r w:rsidR="00B2289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B2289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855ED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1664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Results of correlation analysis between UGT2B28, UGT2B17, UGT2B15, rs1800629 and rs361525 polymorphisms and risk of BPH and prostate cancer</w:t>
                            </w:r>
                          </w:p>
                          <w:p w14:paraId="7B02B7AB" w14:textId="77777777" w:rsidR="009F39F1" w:rsidRPr="00855ED1" w:rsidRDefault="009F39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9E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4.5pt;margin-top:-63.75pt;width:594.75pt;height: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4gDAIAAB8EAAAOAAAAZHJzL2Uyb0RvYy54bWysU9tu2zAMfR+wfxD0vjhJk16MOEWXLsOA&#10;7gJ0+wBZlmNhsqhRSuzs60fJbppdsIdhehBIkTokD8nVbd8adlDoNdiCzyZTzpSVUGm7K/iXz9tX&#10;15z5IGwlDFhV8KPy/Hb98sWqc7maQwOmUsgIxPq8cwVvQnB5lnnZqFb4CThlyVgDtiKQirusQtER&#10;emuy+XR6mXWAlUOQynt6vR+MfJ3w61rJ8LGuvQrMFJxyC+nGdJfxztYrke9QuEbLMQ3xD1m0QlsK&#10;eoK6F0GwPerfoFotETzUYSKhzaCutVSpBqpmNv2lmsdGOJVqIXK8O9Hk/x+s/HB4dJ+Qhf419NTA&#10;VIR3DyC/emZh0wi7U3eI0DVKVBR4FinLOufz8Wuk2uc+gpTde6ioyWIfIAH1NbaRFaqTETo14Hgi&#10;XfWBSXq8Wi4vLuZLziTZLpdXc5JjCJE//Xbow1sFLYtCwZGamtDF4cGHwfXJJQbzYHS11cYkBXfl&#10;xiA7CBqAbToj+k9uxrKu4DdLiv13iGk6f4JodaBJNrot+PXJSeSRtje2SnMWhDaDTNUZO/IYqRtI&#10;DH3Zk2Pks4TqSIwiDBNLG0ZCA/ids46mteD+216g4sy8s9SVm9liEcc7KQsikRQ8t5TnFmElQRU8&#10;cDaIm5BWIpZu4Y66V+tE7HMmY640hak148bEMT/Xk9fzXq9/AAAA//8DAFBLAwQUAAYACAAAACEA&#10;qZQ4jeIAAAAOAQAADwAAAGRycy9kb3ducmV2LnhtbEyPwU7DMBBE70j8g7VIXFBrN5S0DXEqhASi&#10;NygIrm68TSLsdbDdNPw9Lhe4ze6OZt+U69EaNqAPnSMJs6kAhlQ73VEj4e31YbIEFqIirYwjlPCN&#10;AdbV+VmpCu2O9ILDNjYshVAolIQ2xr7gPNQtWhWmrkdKt73zVsU0+oZrr44p3BqeCZFzqzpKH1rV&#10;432L9ef2YCUs50/DR9hcP7/X+d6s4tViePzyUl5ejHe3wCKO8c8MJ/yEDlVi2rkD6cCMhMksW6Uy&#10;8VctboCdPCIXSe3SLpsL4FXJ/9eofgAAAP//AwBQSwECLQAUAAYACAAAACEAtoM4kv4AAADhAQAA&#10;EwAAAAAAAAAAAAAAAAAAAAAAW0NvbnRlbnRfVHlwZXNdLnhtbFBLAQItABQABgAIAAAAIQA4/SH/&#10;1gAAAJQBAAALAAAAAAAAAAAAAAAAAC8BAABfcmVscy8ucmVsc1BLAQItABQABgAIAAAAIQCXTn4g&#10;DAIAAB8EAAAOAAAAAAAAAAAAAAAAAC4CAABkcnMvZTJvRG9jLnhtbFBLAQItABQABgAIAAAAIQCp&#10;lDiN4gAAAA4BAAAPAAAAAAAAAAAAAAAAAGYEAABkcnMvZG93bnJldi54bWxQSwUGAAAAAAQABADz&#10;AAAAdQUAAAAA&#10;">
                <v:textbox>
                  <w:txbxContent>
                    <w:p w14:paraId="7D393E73" w14:textId="0D2CC532" w:rsidR="009F39F1" w:rsidRPr="00855ED1" w:rsidRDefault="009F39F1" w:rsidP="009D1664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55ED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Table</w:t>
                      </w:r>
                      <w:r w:rsidR="00B22893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B22893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855ED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9D1664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Results of correlation analysis between UGT2B28, UGT2B17, UGT2B15, rs1800629 and rs361525 polymorphisms and risk of BPH and prostate cancer</w:t>
                      </w:r>
                    </w:p>
                    <w:p w14:paraId="7B02B7AB" w14:textId="77777777" w:rsidR="009F39F1" w:rsidRPr="00855ED1" w:rsidRDefault="009F39F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782FD5" w14:textId="77777777" w:rsidR="00D34571" w:rsidRDefault="00D34571"/>
    <w:p w14:paraId="49CFACC2" w14:textId="77777777" w:rsidR="00C426BB" w:rsidRDefault="00C426BB"/>
    <w:p w14:paraId="3F237906" w14:textId="77777777" w:rsidR="00FD08C0" w:rsidRDefault="00FD08C0">
      <w:pPr>
        <w:rPr>
          <w:rtl/>
          <w:lang w:bidi="fa-IR"/>
        </w:rPr>
      </w:pPr>
    </w:p>
    <w:tbl>
      <w:tblPr>
        <w:tblStyle w:val="TableGrid"/>
        <w:tblpPr w:leftFromText="180" w:rightFromText="180" w:horzAnchor="margin" w:tblpXSpec="center" w:tblpY="-225"/>
        <w:tblW w:w="6212" w:type="pct"/>
        <w:tblLayout w:type="fixed"/>
        <w:tblLook w:val="04A0" w:firstRow="1" w:lastRow="0" w:firstColumn="1" w:lastColumn="0" w:noHBand="0" w:noVBand="1"/>
      </w:tblPr>
      <w:tblGrid>
        <w:gridCol w:w="919"/>
        <w:gridCol w:w="1168"/>
        <w:gridCol w:w="1532"/>
        <w:gridCol w:w="1137"/>
        <w:gridCol w:w="212"/>
        <w:gridCol w:w="1064"/>
        <w:gridCol w:w="197"/>
        <w:gridCol w:w="1080"/>
        <w:gridCol w:w="1620"/>
        <w:gridCol w:w="809"/>
        <w:gridCol w:w="1440"/>
        <w:gridCol w:w="719"/>
      </w:tblGrid>
      <w:tr w:rsidR="00DD1BCB" w:rsidRPr="00D264A5" w14:paraId="79E62758" w14:textId="77777777" w:rsidTr="00DD500F">
        <w:tc>
          <w:tcPr>
            <w:tcW w:w="386" w:type="pct"/>
          </w:tcPr>
          <w:p w14:paraId="05E4E3D3" w14:textId="7ED2472A" w:rsidR="00A53C58" w:rsidRPr="00D264A5" w:rsidRDefault="00A53C58" w:rsidP="002913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</w:tcPr>
          <w:p w14:paraId="3904CC80" w14:textId="5B6F1612" w:rsidR="00A53C58" w:rsidRPr="00D264A5" w:rsidRDefault="00A53C58" w:rsidP="002913B1">
            <w:pPr>
              <w:spacing w:before="6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4" w:type="pct"/>
          </w:tcPr>
          <w:p w14:paraId="082622D8" w14:textId="4FAE93BE" w:rsidR="00A53C58" w:rsidRPr="00D264A5" w:rsidRDefault="00A53C58" w:rsidP="002913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51" w:type="pct"/>
            <w:gridSpan w:val="5"/>
          </w:tcPr>
          <w:p w14:paraId="3A1371DD" w14:textId="58B9CF20" w:rsidR="00A53C58" w:rsidRPr="00D264A5" w:rsidRDefault="00A53C58" w:rsidP="002913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1" w:type="pct"/>
            <w:gridSpan w:val="2"/>
          </w:tcPr>
          <w:p w14:paraId="17040A5F" w14:textId="77777777" w:rsidR="00A53C58" w:rsidRDefault="00A53C58" w:rsidP="00DD1BCB">
            <w:pPr>
              <w:jc w:val="center"/>
              <w:rPr>
                <w:rFonts w:ascii="AdvOT596495f2" w:hAnsi="AdvOT596495f2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gridSpan w:val="2"/>
          </w:tcPr>
          <w:p w14:paraId="110EA53F" w14:textId="442851FB" w:rsidR="00A53C58" w:rsidRDefault="00A53C58" w:rsidP="002913B1">
            <w:pPr>
              <w:jc w:val="center"/>
              <w:rPr>
                <w:rFonts w:ascii="AdvOT596495f2" w:hAnsi="AdvOT596495f2"/>
                <w:color w:val="000000"/>
                <w:sz w:val="14"/>
                <w:szCs w:val="14"/>
              </w:rPr>
            </w:pPr>
          </w:p>
        </w:tc>
      </w:tr>
      <w:tr w:rsidR="00DD1BCB" w:rsidRPr="00D264A5" w14:paraId="2A140708" w14:textId="77777777" w:rsidTr="00DD500F">
        <w:tc>
          <w:tcPr>
            <w:tcW w:w="1521" w:type="pct"/>
            <w:gridSpan w:val="3"/>
          </w:tcPr>
          <w:p w14:paraId="0D80436C" w14:textId="77777777" w:rsidR="00A53C58" w:rsidRPr="00D264A5" w:rsidRDefault="00A53C58" w:rsidP="002913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67" w:type="pct"/>
            <w:gridSpan w:val="2"/>
          </w:tcPr>
          <w:p w14:paraId="0CA741CE" w14:textId="76E7E0D6" w:rsidR="00A53C58" w:rsidRPr="00D264A5" w:rsidRDefault="00A53C58" w:rsidP="002913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530" w:type="pct"/>
            <w:gridSpan w:val="2"/>
          </w:tcPr>
          <w:p w14:paraId="07943ED3" w14:textId="0FA6D829" w:rsidR="00A53C58" w:rsidRPr="00D264A5" w:rsidRDefault="00A53C58" w:rsidP="002913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4" w:type="pct"/>
          </w:tcPr>
          <w:p w14:paraId="5D3AE6F6" w14:textId="5D3E9563" w:rsidR="00A53C58" w:rsidRPr="00D264A5" w:rsidRDefault="00DD1BCB" w:rsidP="002913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</w:t>
            </w:r>
          </w:p>
        </w:tc>
        <w:tc>
          <w:tcPr>
            <w:tcW w:w="681" w:type="pct"/>
          </w:tcPr>
          <w:p w14:paraId="37BB620E" w14:textId="7019050B" w:rsidR="00A53C58" w:rsidRPr="00D264A5" w:rsidRDefault="00DD1BCB" w:rsidP="002913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340" w:type="pct"/>
          </w:tcPr>
          <w:p w14:paraId="2AAD8223" w14:textId="10BD636D" w:rsidR="00A53C58" w:rsidRPr="00D264A5" w:rsidRDefault="00A53C58" w:rsidP="00291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5" w:type="pct"/>
          </w:tcPr>
          <w:p w14:paraId="5D664464" w14:textId="0DB1D853" w:rsidR="00A53C58" w:rsidRPr="00D264A5" w:rsidRDefault="00A53C58" w:rsidP="002913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" w:type="pct"/>
          </w:tcPr>
          <w:p w14:paraId="375A9BB4" w14:textId="3E099768" w:rsidR="00A53C58" w:rsidRPr="00D264A5" w:rsidRDefault="00A53C58" w:rsidP="00291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D500F" w:rsidRPr="00D264A5" w14:paraId="607C6A4E" w14:textId="77777777" w:rsidTr="00F2110C">
        <w:tc>
          <w:tcPr>
            <w:tcW w:w="386" w:type="pct"/>
            <w:vMerge w:val="restart"/>
          </w:tcPr>
          <w:p w14:paraId="5D5E920D" w14:textId="77777777" w:rsidR="00A53C58" w:rsidRPr="00D264A5" w:rsidRDefault="00A53C58" w:rsidP="002913B1">
            <w:pPr>
              <w:jc w:val="both"/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</w:pPr>
          </w:p>
          <w:p w14:paraId="1015D5E4" w14:textId="77777777" w:rsidR="00A53C58" w:rsidRPr="00D264A5" w:rsidRDefault="00A53C58" w:rsidP="002913B1">
            <w:pPr>
              <w:jc w:val="both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30BB4526" w14:textId="13EC7FA9" w:rsidR="00A53C58" w:rsidRPr="00D264A5" w:rsidRDefault="00BD6B75" w:rsidP="002913B1">
            <w:pPr>
              <w:jc w:val="both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D6B75">
              <w:rPr>
                <w:rFonts w:asciiTheme="majorBidi" w:hAnsiTheme="majorBidi" w:cstheme="majorBidi"/>
                <w:sz w:val="16"/>
                <w:szCs w:val="16"/>
              </w:rPr>
              <w:t>rs1800629</w:t>
            </w:r>
          </w:p>
        </w:tc>
        <w:tc>
          <w:tcPr>
            <w:tcW w:w="491" w:type="pct"/>
            <w:vMerge w:val="restart"/>
          </w:tcPr>
          <w:p w14:paraId="1B589AEC" w14:textId="77777777" w:rsidR="00A53C58" w:rsidRPr="00D264A5" w:rsidRDefault="00A53C58" w:rsidP="002913B1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Allele</w:t>
            </w:r>
          </w:p>
        </w:tc>
        <w:tc>
          <w:tcPr>
            <w:tcW w:w="644" w:type="pct"/>
          </w:tcPr>
          <w:p w14:paraId="313C1A97" w14:textId="07119C6C" w:rsidR="00A53C58" w:rsidRPr="00D264A5" w:rsidRDefault="008B05C1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G</w:t>
            </w:r>
          </w:p>
        </w:tc>
        <w:tc>
          <w:tcPr>
            <w:tcW w:w="567" w:type="pct"/>
            <w:gridSpan w:val="2"/>
            <w:shd w:val="clear" w:color="auto" w:fill="FFFF00"/>
          </w:tcPr>
          <w:p w14:paraId="69D4D7F0" w14:textId="76173B34" w:rsidR="00A53C58" w:rsidRPr="0065730B" w:rsidRDefault="00DE277B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184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92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30" w:type="pct"/>
            <w:gridSpan w:val="2"/>
            <w:shd w:val="clear" w:color="auto" w:fill="FFFF00"/>
          </w:tcPr>
          <w:p w14:paraId="256CFE29" w14:textId="6664D557" w:rsidR="00A53C58" w:rsidRPr="0065730B" w:rsidRDefault="00350F01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204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92.7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54" w:type="pct"/>
            <w:shd w:val="clear" w:color="auto" w:fill="FFFF00"/>
          </w:tcPr>
          <w:p w14:paraId="615F3AEB" w14:textId="19DC14E8" w:rsidR="00A53C58" w:rsidRPr="00A3321A" w:rsidRDefault="00DE277B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3321A">
              <w:rPr>
                <w:rFonts w:asciiTheme="majorBidi" w:hAnsiTheme="majorBidi" w:cstheme="majorBidi"/>
                <w:sz w:val="16"/>
                <w:szCs w:val="16"/>
              </w:rPr>
              <w:t>206</w:t>
            </w:r>
            <w:r w:rsidR="00A53C58" w:rsidRPr="00A3321A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A3321A">
              <w:rPr>
                <w:rFonts w:asciiTheme="majorBidi" w:hAnsiTheme="majorBidi" w:cstheme="majorBidi"/>
                <w:sz w:val="16"/>
                <w:szCs w:val="16"/>
              </w:rPr>
              <w:t>93.6</w:t>
            </w:r>
            <w:r w:rsidR="00A53C58" w:rsidRPr="00A3321A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1D6422EA" w14:textId="77777777" w:rsidR="00A53C58" w:rsidRPr="0065730B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259C20CF" w14:textId="25662675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DE277B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605" w:type="pct"/>
            <w:shd w:val="clear" w:color="auto" w:fill="FFC000"/>
          </w:tcPr>
          <w:p w14:paraId="71A368B5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02" w:type="pct"/>
            <w:shd w:val="clear" w:color="auto" w:fill="FFC000"/>
          </w:tcPr>
          <w:p w14:paraId="24F4DAD9" w14:textId="0F2D3DDD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350F01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</w:tr>
      <w:tr w:rsidR="00DD500F" w:rsidRPr="00D264A5" w14:paraId="39E987A9" w14:textId="77777777" w:rsidTr="00F2110C">
        <w:tc>
          <w:tcPr>
            <w:tcW w:w="386" w:type="pct"/>
            <w:vMerge/>
          </w:tcPr>
          <w:p w14:paraId="20072A60" w14:textId="77777777" w:rsidR="00A53C58" w:rsidRPr="00D264A5" w:rsidRDefault="00A53C58" w:rsidP="002913B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DF157E7" w14:textId="77777777" w:rsidR="00A53C58" w:rsidRPr="00D264A5" w:rsidRDefault="00A53C58" w:rsidP="002913B1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</w:tcPr>
          <w:p w14:paraId="3EC60725" w14:textId="3059C078" w:rsidR="00A53C58" w:rsidRPr="00D264A5" w:rsidRDefault="008B05C1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</w:tc>
        <w:tc>
          <w:tcPr>
            <w:tcW w:w="567" w:type="pct"/>
            <w:gridSpan w:val="2"/>
            <w:shd w:val="clear" w:color="auto" w:fill="FFFF00"/>
          </w:tcPr>
          <w:p w14:paraId="4E0CE232" w14:textId="146E7946" w:rsidR="00A53C58" w:rsidRPr="0065730B" w:rsidRDefault="006650AA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(8%)</w:t>
            </w:r>
          </w:p>
        </w:tc>
        <w:tc>
          <w:tcPr>
            <w:tcW w:w="530" w:type="pct"/>
            <w:gridSpan w:val="2"/>
            <w:shd w:val="clear" w:color="auto" w:fill="FFFF00"/>
          </w:tcPr>
          <w:p w14:paraId="5F4E6424" w14:textId="0D321196" w:rsidR="00A53C58" w:rsidRPr="0065730B" w:rsidRDefault="00350F01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7.3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54" w:type="pct"/>
            <w:shd w:val="clear" w:color="auto" w:fill="FFFF00"/>
          </w:tcPr>
          <w:p w14:paraId="5D6499F5" w14:textId="10CB81E3" w:rsidR="00A53C58" w:rsidRPr="00A3321A" w:rsidRDefault="00DE277B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3321A">
              <w:rPr>
                <w:rFonts w:asciiTheme="majorBidi" w:hAnsiTheme="majorBidi" w:cstheme="majorBidi"/>
                <w:sz w:val="16"/>
                <w:szCs w:val="16"/>
              </w:rPr>
              <w:t>14</w:t>
            </w:r>
            <w:r w:rsidR="00A53C58" w:rsidRPr="00A3321A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A3321A">
              <w:rPr>
                <w:rFonts w:asciiTheme="majorBidi" w:hAnsiTheme="majorBidi" w:cstheme="majorBidi"/>
                <w:sz w:val="16"/>
                <w:szCs w:val="16"/>
              </w:rPr>
              <w:t>6.4</w:t>
            </w:r>
            <w:r w:rsidR="00A53C58" w:rsidRPr="00A3321A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777346E2" w14:textId="4FE41B85" w:rsidR="00A53C58" w:rsidRPr="0065730B" w:rsidRDefault="00DE277B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1.28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61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69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1C73481C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C000"/>
          </w:tcPr>
          <w:p w14:paraId="0DA22554" w14:textId="01F903BF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</w:t>
            </w:r>
            <w:r w:rsidR="00350F01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 (0.</w:t>
            </w:r>
            <w:r w:rsidR="00350F01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5-</w:t>
            </w:r>
            <w:r w:rsidR="00350F01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F81D76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3)</w:t>
            </w:r>
          </w:p>
        </w:tc>
        <w:tc>
          <w:tcPr>
            <w:tcW w:w="302" w:type="pct"/>
            <w:shd w:val="clear" w:color="auto" w:fill="FFC000"/>
          </w:tcPr>
          <w:p w14:paraId="207EC21D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D500F" w:rsidRPr="00D264A5" w14:paraId="75EDB7C3" w14:textId="77777777" w:rsidTr="00F2110C">
        <w:tc>
          <w:tcPr>
            <w:tcW w:w="386" w:type="pct"/>
            <w:vMerge/>
          </w:tcPr>
          <w:p w14:paraId="4F062FEA" w14:textId="77777777" w:rsidR="00A53C58" w:rsidRPr="00D264A5" w:rsidRDefault="00A53C58" w:rsidP="002913B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3B6915D3" w14:textId="77777777" w:rsidR="00A53C58" w:rsidRPr="00D264A5" w:rsidRDefault="00A53C58" w:rsidP="002913B1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Codominant</w:t>
            </w:r>
          </w:p>
        </w:tc>
        <w:tc>
          <w:tcPr>
            <w:tcW w:w="644" w:type="pct"/>
          </w:tcPr>
          <w:p w14:paraId="4977161F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GG</w:t>
            </w:r>
          </w:p>
        </w:tc>
        <w:tc>
          <w:tcPr>
            <w:tcW w:w="567" w:type="pct"/>
            <w:gridSpan w:val="2"/>
            <w:shd w:val="clear" w:color="auto" w:fill="FFFF00"/>
          </w:tcPr>
          <w:p w14:paraId="78986E43" w14:textId="3BA22A78" w:rsidR="00A53C58" w:rsidRPr="00A3321A" w:rsidRDefault="009B2D4A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84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84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30" w:type="pct"/>
            <w:gridSpan w:val="2"/>
            <w:shd w:val="clear" w:color="auto" w:fill="FFFF00"/>
          </w:tcPr>
          <w:p w14:paraId="0ACAF9BA" w14:textId="7F9AFAF1" w:rsidR="00A53C58" w:rsidRPr="00A3321A" w:rsidRDefault="00F43993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94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85.5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54" w:type="pct"/>
            <w:shd w:val="clear" w:color="auto" w:fill="FFFF00"/>
          </w:tcPr>
          <w:p w14:paraId="27DB11F0" w14:textId="564FDCF1" w:rsidR="00A53C58" w:rsidRPr="00A3321A" w:rsidRDefault="009B2D4A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96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87.3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1A4BF4F6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6F0153DC" w14:textId="034AFA60" w:rsidR="00A53C58" w:rsidRPr="00D264A5" w:rsidRDefault="00A3321A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605" w:type="pct"/>
            <w:shd w:val="clear" w:color="auto" w:fill="FFC000"/>
          </w:tcPr>
          <w:p w14:paraId="20FB1E9A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02" w:type="pct"/>
            <w:shd w:val="clear" w:color="auto" w:fill="FFC000"/>
          </w:tcPr>
          <w:p w14:paraId="5CD1C133" w14:textId="19781222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F43993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</w:tr>
      <w:tr w:rsidR="00DD500F" w:rsidRPr="00D264A5" w14:paraId="5D28BB8C" w14:textId="77777777" w:rsidTr="00F2110C">
        <w:tc>
          <w:tcPr>
            <w:tcW w:w="386" w:type="pct"/>
            <w:vMerge/>
          </w:tcPr>
          <w:p w14:paraId="3BAFA5CE" w14:textId="77777777" w:rsidR="00A53C58" w:rsidRPr="00D264A5" w:rsidRDefault="00A53C58" w:rsidP="00291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C78B450" w14:textId="77777777" w:rsidR="00A53C58" w:rsidRPr="00D264A5" w:rsidRDefault="00A53C58" w:rsidP="002913B1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4" w:type="pct"/>
          </w:tcPr>
          <w:p w14:paraId="1DAA5128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AG</w:t>
            </w:r>
          </w:p>
        </w:tc>
        <w:tc>
          <w:tcPr>
            <w:tcW w:w="567" w:type="pct"/>
            <w:gridSpan w:val="2"/>
            <w:shd w:val="clear" w:color="auto" w:fill="FFFF00"/>
          </w:tcPr>
          <w:p w14:paraId="29F83B2F" w14:textId="34F90362" w:rsidR="00A53C58" w:rsidRPr="00A3321A" w:rsidRDefault="009B2D4A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16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30" w:type="pct"/>
            <w:gridSpan w:val="2"/>
            <w:shd w:val="clear" w:color="auto" w:fill="FFFF00"/>
          </w:tcPr>
          <w:p w14:paraId="330330C6" w14:textId="652E2C46" w:rsidR="00A53C58" w:rsidRPr="00A3321A" w:rsidRDefault="00F43993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14.5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454" w:type="pct"/>
            <w:shd w:val="clear" w:color="auto" w:fill="FFFF00"/>
          </w:tcPr>
          <w:p w14:paraId="1C72E656" w14:textId="157E49B5" w:rsidR="00A53C58" w:rsidRPr="00A3321A" w:rsidRDefault="009B2D4A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12.7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7EFB32E0" w14:textId="057281C2" w:rsidR="00A53C58" w:rsidRPr="00D264A5" w:rsidRDefault="00A3321A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31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83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05DBC014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C000"/>
          </w:tcPr>
          <w:p w14:paraId="5A6466C0" w14:textId="2449381D" w:rsidR="00A53C58" w:rsidRPr="00D264A5" w:rsidRDefault="00F43993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.7 (0.5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52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02" w:type="pct"/>
            <w:shd w:val="clear" w:color="auto" w:fill="FFC000"/>
          </w:tcPr>
          <w:p w14:paraId="58C6C963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D500F" w:rsidRPr="00D264A5" w14:paraId="79F95B79" w14:textId="77777777" w:rsidTr="00F2110C">
        <w:tc>
          <w:tcPr>
            <w:tcW w:w="386" w:type="pct"/>
            <w:vMerge/>
          </w:tcPr>
          <w:p w14:paraId="7EAFC8DD" w14:textId="77777777" w:rsidR="00680E97" w:rsidRPr="00D264A5" w:rsidRDefault="00680E97" w:rsidP="00680E9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38B9D2C7" w14:textId="77777777" w:rsidR="00680E97" w:rsidRPr="00D264A5" w:rsidRDefault="00680E97" w:rsidP="00680E9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4" w:type="pct"/>
          </w:tcPr>
          <w:p w14:paraId="4BD7E5F2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AA</w:t>
            </w:r>
          </w:p>
        </w:tc>
        <w:tc>
          <w:tcPr>
            <w:tcW w:w="567" w:type="pct"/>
            <w:gridSpan w:val="2"/>
            <w:shd w:val="clear" w:color="auto" w:fill="FFFF00"/>
          </w:tcPr>
          <w:p w14:paraId="349D63F5" w14:textId="1F9AEE9B" w:rsidR="00680E97" w:rsidRPr="00A3321A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0" w:type="pct"/>
            <w:gridSpan w:val="2"/>
            <w:shd w:val="clear" w:color="auto" w:fill="FFFF00"/>
          </w:tcPr>
          <w:p w14:paraId="15108F30" w14:textId="13A68654" w:rsidR="00680E97" w:rsidRPr="00A3321A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454" w:type="pct"/>
            <w:shd w:val="clear" w:color="auto" w:fill="FFFF00"/>
          </w:tcPr>
          <w:p w14:paraId="3751EE78" w14:textId="0E780AD8" w:rsidR="00680E97" w:rsidRPr="00A3321A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5D3636C0" w14:textId="1C731FB1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03DF56B2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C000"/>
          </w:tcPr>
          <w:p w14:paraId="2A0D9034" w14:textId="43684A76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C77AE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FFC000"/>
          </w:tcPr>
          <w:p w14:paraId="6561F4CD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D500F" w:rsidRPr="00D264A5" w14:paraId="7D2388E5" w14:textId="77777777" w:rsidTr="00F2110C">
        <w:tc>
          <w:tcPr>
            <w:tcW w:w="386" w:type="pct"/>
            <w:vMerge/>
          </w:tcPr>
          <w:p w14:paraId="6E372C96" w14:textId="77777777" w:rsidR="00680E97" w:rsidRPr="00D264A5" w:rsidRDefault="00680E97" w:rsidP="00680E9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55B66B9B" w14:textId="77777777" w:rsidR="00680E97" w:rsidRPr="00D264A5" w:rsidRDefault="00680E97" w:rsidP="00680E9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Dominant</w:t>
            </w:r>
          </w:p>
        </w:tc>
        <w:tc>
          <w:tcPr>
            <w:tcW w:w="644" w:type="pct"/>
          </w:tcPr>
          <w:p w14:paraId="524AEF8D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GG</w:t>
            </w:r>
          </w:p>
        </w:tc>
        <w:tc>
          <w:tcPr>
            <w:tcW w:w="567" w:type="pct"/>
            <w:gridSpan w:val="2"/>
            <w:shd w:val="clear" w:color="auto" w:fill="FFFF00"/>
          </w:tcPr>
          <w:p w14:paraId="1FD4D0B0" w14:textId="1E01FE4B" w:rsidR="00680E97" w:rsidRPr="00A3321A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0" w:type="pct"/>
            <w:gridSpan w:val="2"/>
            <w:shd w:val="clear" w:color="auto" w:fill="FFFF00"/>
          </w:tcPr>
          <w:p w14:paraId="4256A8F5" w14:textId="0AA2681B" w:rsidR="00680E97" w:rsidRPr="00A3321A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454" w:type="pct"/>
            <w:shd w:val="clear" w:color="auto" w:fill="FFFF00"/>
          </w:tcPr>
          <w:p w14:paraId="119CA19D" w14:textId="46CCB66E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40F0B902" w14:textId="53030BB6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7571A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6DF66BAC" w14:textId="119ECF20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05" w:type="pct"/>
            <w:shd w:val="clear" w:color="auto" w:fill="FFC000"/>
          </w:tcPr>
          <w:p w14:paraId="218D9F8B" w14:textId="0D81AFDD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C77AE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FFC000"/>
          </w:tcPr>
          <w:p w14:paraId="512E6D4A" w14:textId="33334EFE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DD500F" w:rsidRPr="00D264A5" w14:paraId="3552CDEC" w14:textId="77777777" w:rsidTr="00F2110C">
        <w:trPr>
          <w:trHeight w:val="665"/>
        </w:trPr>
        <w:tc>
          <w:tcPr>
            <w:tcW w:w="386" w:type="pct"/>
            <w:vMerge/>
          </w:tcPr>
          <w:p w14:paraId="5747B14D" w14:textId="77777777" w:rsidR="00680E97" w:rsidRPr="00D264A5" w:rsidRDefault="00680E97" w:rsidP="00680E9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469B767" w14:textId="77777777" w:rsidR="00680E97" w:rsidRPr="00D264A5" w:rsidRDefault="00680E97" w:rsidP="00680E9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4" w:type="pct"/>
          </w:tcPr>
          <w:p w14:paraId="16ADE1DB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AG+AA</w:t>
            </w:r>
          </w:p>
        </w:tc>
        <w:tc>
          <w:tcPr>
            <w:tcW w:w="567" w:type="pct"/>
            <w:gridSpan w:val="2"/>
            <w:shd w:val="clear" w:color="auto" w:fill="FFFF00"/>
          </w:tcPr>
          <w:p w14:paraId="27BE56B7" w14:textId="51BA23BD" w:rsidR="00680E97" w:rsidRPr="00A3321A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0" w:type="pct"/>
            <w:gridSpan w:val="2"/>
            <w:shd w:val="clear" w:color="auto" w:fill="FFFF00"/>
          </w:tcPr>
          <w:p w14:paraId="4C11813F" w14:textId="4D25CE4E" w:rsidR="00680E97" w:rsidRPr="00A3321A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454" w:type="pct"/>
            <w:shd w:val="clear" w:color="auto" w:fill="FFFF00"/>
          </w:tcPr>
          <w:p w14:paraId="569834C3" w14:textId="45836CEA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282D05BE" w14:textId="4998C958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7571A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624208E3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C000"/>
          </w:tcPr>
          <w:p w14:paraId="1A5BD584" w14:textId="5FCA506B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C77AE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FFC000"/>
          </w:tcPr>
          <w:p w14:paraId="501AF5C1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D500F" w:rsidRPr="00D264A5" w14:paraId="4F2D4006" w14:textId="77777777" w:rsidTr="00F2110C">
        <w:tc>
          <w:tcPr>
            <w:tcW w:w="386" w:type="pct"/>
            <w:vMerge/>
          </w:tcPr>
          <w:p w14:paraId="44B2A449" w14:textId="77777777" w:rsidR="00680E97" w:rsidRPr="00D264A5" w:rsidRDefault="00680E97" w:rsidP="00680E9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14555E49" w14:textId="77777777" w:rsidR="00680E97" w:rsidRPr="00D264A5" w:rsidRDefault="00680E97" w:rsidP="00680E9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Recessive</w:t>
            </w:r>
          </w:p>
        </w:tc>
        <w:tc>
          <w:tcPr>
            <w:tcW w:w="644" w:type="pct"/>
          </w:tcPr>
          <w:p w14:paraId="2A0EE13A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GG+AG</w:t>
            </w:r>
          </w:p>
        </w:tc>
        <w:tc>
          <w:tcPr>
            <w:tcW w:w="567" w:type="pct"/>
            <w:gridSpan w:val="2"/>
            <w:shd w:val="clear" w:color="auto" w:fill="FFFF00"/>
          </w:tcPr>
          <w:p w14:paraId="17E32538" w14:textId="03262A41" w:rsidR="00680E97" w:rsidRPr="0065730B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0" w:type="pct"/>
            <w:gridSpan w:val="2"/>
            <w:shd w:val="clear" w:color="auto" w:fill="FFFF00"/>
          </w:tcPr>
          <w:p w14:paraId="0017A333" w14:textId="457A2E10" w:rsidR="00680E97" w:rsidRPr="0065730B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454" w:type="pct"/>
            <w:shd w:val="clear" w:color="auto" w:fill="FFFF00"/>
          </w:tcPr>
          <w:p w14:paraId="25DC8471" w14:textId="433358C4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17D19D46" w14:textId="11AD3E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7571A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5F8B4CB6" w14:textId="0643D28D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05" w:type="pct"/>
            <w:shd w:val="clear" w:color="auto" w:fill="FFC000"/>
          </w:tcPr>
          <w:p w14:paraId="7E0ACA7D" w14:textId="2880FBB3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C77AE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FFC000"/>
          </w:tcPr>
          <w:p w14:paraId="7F071E95" w14:textId="2501C45C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DD500F" w:rsidRPr="00D264A5" w14:paraId="1ECA9DA1" w14:textId="77777777" w:rsidTr="00F2110C">
        <w:tc>
          <w:tcPr>
            <w:tcW w:w="386" w:type="pct"/>
            <w:vMerge/>
          </w:tcPr>
          <w:p w14:paraId="15FE16CD" w14:textId="77777777" w:rsidR="00680E97" w:rsidRPr="00D264A5" w:rsidRDefault="00680E97" w:rsidP="00680E9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FBD6A2C" w14:textId="77777777" w:rsidR="00680E97" w:rsidRPr="00D264A5" w:rsidRDefault="00680E97" w:rsidP="00680E9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4" w:type="pct"/>
          </w:tcPr>
          <w:p w14:paraId="309F0090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AA</w:t>
            </w:r>
          </w:p>
        </w:tc>
        <w:tc>
          <w:tcPr>
            <w:tcW w:w="567" w:type="pct"/>
            <w:gridSpan w:val="2"/>
            <w:shd w:val="clear" w:color="auto" w:fill="FFFF00"/>
          </w:tcPr>
          <w:p w14:paraId="5EE56156" w14:textId="7EBF8603" w:rsidR="00680E97" w:rsidRPr="00A3321A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0" w:type="pct"/>
            <w:gridSpan w:val="2"/>
            <w:shd w:val="clear" w:color="auto" w:fill="FFFF00"/>
          </w:tcPr>
          <w:p w14:paraId="20D415F5" w14:textId="4F307076" w:rsidR="00680E97" w:rsidRPr="00A3321A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454" w:type="pct"/>
            <w:shd w:val="clear" w:color="auto" w:fill="FFFF00"/>
          </w:tcPr>
          <w:p w14:paraId="035B1932" w14:textId="7FD08AC6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58E247B0" w14:textId="1303FF58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7571A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7BE51170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C000"/>
          </w:tcPr>
          <w:p w14:paraId="1DDAE21C" w14:textId="6F02050C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C77AE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FFC000"/>
          </w:tcPr>
          <w:p w14:paraId="71211FB7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D500F" w:rsidRPr="00D264A5" w14:paraId="2395D7EF" w14:textId="77777777" w:rsidTr="00F2110C">
        <w:tc>
          <w:tcPr>
            <w:tcW w:w="386" w:type="pct"/>
            <w:vMerge/>
          </w:tcPr>
          <w:p w14:paraId="5E0DDD90" w14:textId="77777777" w:rsidR="00680E97" w:rsidRPr="00D264A5" w:rsidRDefault="00680E97" w:rsidP="00680E9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54F9C05E" w14:textId="77777777" w:rsidR="00680E97" w:rsidRPr="00D264A5" w:rsidRDefault="00680E97" w:rsidP="00680E9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D264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Overdominant</w:t>
            </w:r>
            <w:proofErr w:type="spellEnd"/>
          </w:p>
        </w:tc>
        <w:tc>
          <w:tcPr>
            <w:tcW w:w="644" w:type="pct"/>
          </w:tcPr>
          <w:p w14:paraId="0C55B4F0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GG+AA</w:t>
            </w:r>
          </w:p>
        </w:tc>
        <w:tc>
          <w:tcPr>
            <w:tcW w:w="567" w:type="pct"/>
            <w:gridSpan w:val="2"/>
            <w:shd w:val="clear" w:color="auto" w:fill="FFFF00"/>
          </w:tcPr>
          <w:p w14:paraId="4F0B060C" w14:textId="0128C50C" w:rsidR="00680E97" w:rsidRPr="0065730B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0" w:type="pct"/>
            <w:gridSpan w:val="2"/>
            <w:shd w:val="clear" w:color="auto" w:fill="FFFF00"/>
          </w:tcPr>
          <w:p w14:paraId="74F3D04D" w14:textId="1639F6D6" w:rsidR="00680E97" w:rsidRPr="0065730B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454" w:type="pct"/>
            <w:shd w:val="clear" w:color="auto" w:fill="FFFF00"/>
          </w:tcPr>
          <w:p w14:paraId="488B00ED" w14:textId="6ADD38BD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17AF4DC1" w14:textId="19B3FCA8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7571A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3B46ADCB" w14:textId="2E7BFAFD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05" w:type="pct"/>
            <w:shd w:val="clear" w:color="auto" w:fill="FFC000"/>
          </w:tcPr>
          <w:p w14:paraId="218625EE" w14:textId="119E2220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C77AE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FFC000"/>
          </w:tcPr>
          <w:p w14:paraId="3269E57E" w14:textId="7BCAA924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DD500F" w:rsidRPr="00D264A5" w14:paraId="0BF69E6E" w14:textId="77777777" w:rsidTr="00F2110C">
        <w:tc>
          <w:tcPr>
            <w:tcW w:w="386" w:type="pct"/>
            <w:vMerge/>
          </w:tcPr>
          <w:p w14:paraId="4689B867" w14:textId="77777777" w:rsidR="00680E97" w:rsidRPr="00D264A5" w:rsidRDefault="00680E97" w:rsidP="00680E9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C741352" w14:textId="77777777" w:rsidR="00680E97" w:rsidRPr="00D264A5" w:rsidRDefault="00680E97" w:rsidP="00680E9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4" w:type="pct"/>
          </w:tcPr>
          <w:p w14:paraId="7C160AB3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AG</w:t>
            </w:r>
          </w:p>
        </w:tc>
        <w:tc>
          <w:tcPr>
            <w:tcW w:w="567" w:type="pct"/>
            <w:gridSpan w:val="2"/>
            <w:shd w:val="clear" w:color="auto" w:fill="FFFF00"/>
          </w:tcPr>
          <w:p w14:paraId="74A57407" w14:textId="10E4DDB8" w:rsidR="00680E97" w:rsidRPr="00A3321A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0" w:type="pct"/>
            <w:gridSpan w:val="2"/>
            <w:shd w:val="clear" w:color="auto" w:fill="FFFF00"/>
          </w:tcPr>
          <w:p w14:paraId="0A612C41" w14:textId="1465C705" w:rsidR="00680E97" w:rsidRPr="00A3321A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454" w:type="pct"/>
            <w:shd w:val="clear" w:color="auto" w:fill="FFFF00"/>
          </w:tcPr>
          <w:p w14:paraId="4CEB68E4" w14:textId="102BA60C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7E23E444" w14:textId="5FC49262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7571A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41F9050E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C000"/>
          </w:tcPr>
          <w:p w14:paraId="0943C9C6" w14:textId="4A08228D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C77AE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FFC000"/>
          </w:tcPr>
          <w:p w14:paraId="08A062B0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D500F" w:rsidRPr="00D264A5" w14:paraId="2DC5BC86" w14:textId="77777777" w:rsidTr="00F2110C">
        <w:tc>
          <w:tcPr>
            <w:tcW w:w="386" w:type="pct"/>
            <w:vMerge/>
          </w:tcPr>
          <w:p w14:paraId="0F28A70C" w14:textId="77777777" w:rsidR="00680E97" w:rsidRPr="00D264A5" w:rsidRDefault="00680E97" w:rsidP="00680E9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</w:tcPr>
          <w:p w14:paraId="259D3CF8" w14:textId="77777777" w:rsidR="00680E97" w:rsidRPr="00D264A5" w:rsidRDefault="00680E97" w:rsidP="00680E9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Log-Additive</w:t>
            </w:r>
          </w:p>
        </w:tc>
        <w:tc>
          <w:tcPr>
            <w:tcW w:w="2195" w:type="pct"/>
            <w:gridSpan w:val="6"/>
          </w:tcPr>
          <w:p w14:paraId="1C38C61F" w14:textId="77777777" w:rsidR="00680E97" w:rsidRPr="0065730B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D0CECE" w:themeFill="background2" w:themeFillShade="E6"/>
          </w:tcPr>
          <w:p w14:paraId="49154670" w14:textId="34D7131E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3645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503C12D9" w14:textId="728E33D1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3645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05" w:type="pct"/>
            <w:shd w:val="clear" w:color="auto" w:fill="FFC000"/>
          </w:tcPr>
          <w:p w14:paraId="2BABF8B5" w14:textId="084E5C9E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3645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FFC000"/>
          </w:tcPr>
          <w:p w14:paraId="7F71047A" w14:textId="6359450D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3645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DD500F" w:rsidRPr="00D264A5" w14:paraId="3F5E4977" w14:textId="77777777" w:rsidTr="00F2110C">
        <w:tc>
          <w:tcPr>
            <w:tcW w:w="386" w:type="pct"/>
            <w:vMerge w:val="restart"/>
          </w:tcPr>
          <w:p w14:paraId="15DE326E" w14:textId="77777777" w:rsidR="00A53C58" w:rsidRPr="00D264A5" w:rsidRDefault="00A53C58" w:rsidP="002913B1">
            <w:pPr>
              <w:jc w:val="both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08415FF6" w14:textId="70A325FA" w:rsidR="00A53C58" w:rsidRPr="00D264A5" w:rsidRDefault="00BD6B75" w:rsidP="002913B1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BD6B75">
              <w:rPr>
                <w:rFonts w:asciiTheme="majorBidi" w:hAnsiTheme="majorBidi" w:cstheme="majorBidi"/>
                <w:sz w:val="16"/>
                <w:szCs w:val="16"/>
              </w:rPr>
              <w:t>rs361525</w:t>
            </w:r>
          </w:p>
        </w:tc>
        <w:tc>
          <w:tcPr>
            <w:tcW w:w="491" w:type="pct"/>
            <w:vMerge w:val="restart"/>
          </w:tcPr>
          <w:p w14:paraId="4F0B041B" w14:textId="77777777" w:rsidR="00A53C58" w:rsidRPr="00D264A5" w:rsidRDefault="00A53C58" w:rsidP="002913B1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Allele</w:t>
            </w:r>
          </w:p>
        </w:tc>
        <w:tc>
          <w:tcPr>
            <w:tcW w:w="644" w:type="pct"/>
          </w:tcPr>
          <w:p w14:paraId="74A9724C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G</w:t>
            </w:r>
          </w:p>
        </w:tc>
        <w:tc>
          <w:tcPr>
            <w:tcW w:w="478" w:type="pct"/>
            <w:shd w:val="clear" w:color="auto" w:fill="FFFF00"/>
          </w:tcPr>
          <w:p w14:paraId="2392BC6E" w14:textId="1834DC02" w:rsidR="00A53C58" w:rsidRPr="0065730B" w:rsidRDefault="00DE277B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190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95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36" w:type="pct"/>
            <w:gridSpan w:val="2"/>
            <w:shd w:val="clear" w:color="auto" w:fill="FFFF00"/>
          </w:tcPr>
          <w:p w14:paraId="4F539450" w14:textId="4B5BE58F" w:rsidR="00A53C58" w:rsidRPr="0065730B" w:rsidRDefault="00F81D76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213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96.8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37" w:type="pct"/>
            <w:gridSpan w:val="2"/>
            <w:shd w:val="clear" w:color="auto" w:fill="FFFF00"/>
          </w:tcPr>
          <w:p w14:paraId="546D9E6C" w14:textId="307A0C63" w:rsidR="00A53C58" w:rsidRPr="00A3321A" w:rsidRDefault="00DE277B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3321A">
              <w:rPr>
                <w:rFonts w:asciiTheme="majorBidi" w:hAnsiTheme="majorBidi" w:cstheme="majorBidi"/>
                <w:sz w:val="16"/>
                <w:szCs w:val="16"/>
              </w:rPr>
              <w:t>215</w:t>
            </w:r>
            <w:r w:rsidR="00A53C58" w:rsidRPr="00A3321A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A3321A">
              <w:rPr>
                <w:rFonts w:asciiTheme="majorBidi" w:hAnsiTheme="majorBidi" w:cstheme="majorBidi"/>
                <w:sz w:val="16"/>
                <w:szCs w:val="16"/>
              </w:rPr>
              <w:t>97.7</w:t>
            </w:r>
            <w:r w:rsidR="00A53C58" w:rsidRPr="00A3321A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0C637B84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5F86281B" w14:textId="66506A8B" w:rsidR="00A53C58" w:rsidRPr="0065730B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="00DE277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605" w:type="pct"/>
            <w:shd w:val="clear" w:color="auto" w:fill="FFC000"/>
          </w:tcPr>
          <w:p w14:paraId="38BD73A5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02" w:type="pct"/>
            <w:shd w:val="clear" w:color="auto" w:fill="FFC000"/>
          </w:tcPr>
          <w:p w14:paraId="570A40A1" w14:textId="6EADC908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</w:t>
            </w:r>
            <w:r w:rsidR="00F81D76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</w:tr>
      <w:tr w:rsidR="00DD500F" w:rsidRPr="00D264A5" w14:paraId="7E4E3156" w14:textId="77777777" w:rsidTr="00F2110C">
        <w:tc>
          <w:tcPr>
            <w:tcW w:w="386" w:type="pct"/>
            <w:vMerge/>
          </w:tcPr>
          <w:p w14:paraId="1F352011" w14:textId="77777777" w:rsidR="00A53C58" w:rsidRPr="00D264A5" w:rsidRDefault="00A53C58" w:rsidP="00291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41BEABD" w14:textId="77777777" w:rsidR="00A53C58" w:rsidRPr="00D264A5" w:rsidRDefault="00A53C58" w:rsidP="002913B1">
            <w:pPr>
              <w:spacing w:beforeLines="20" w:before="48" w:afterLines="20" w:after="48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</w:tcPr>
          <w:p w14:paraId="4E094833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</w:tc>
        <w:tc>
          <w:tcPr>
            <w:tcW w:w="478" w:type="pct"/>
            <w:shd w:val="clear" w:color="auto" w:fill="FFFF00"/>
          </w:tcPr>
          <w:p w14:paraId="5523A9D0" w14:textId="3B06D6F0" w:rsidR="00A53C58" w:rsidRPr="0065730B" w:rsidRDefault="00DE277B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36" w:type="pct"/>
            <w:gridSpan w:val="2"/>
            <w:shd w:val="clear" w:color="auto" w:fill="FFFF00"/>
          </w:tcPr>
          <w:p w14:paraId="54366FDF" w14:textId="4AD35FC3" w:rsidR="00A53C58" w:rsidRPr="0065730B" w:rsidRDefault="00F81D76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3.2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37" w:type="pct"/>
            <w:gridSpan w:val="2"/>
            <w:shd w:val="clear" w:color="auto" w:fill="FFFF00"/>
          </w:tcPr>
          <w:p w14:paraId="476E99A6" w14:textId="4E0CF999" w:rsidR="00A53C58" w:rsidRPr="00A3321A" w:rsidRDefault="00DE277B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3321A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A53C58" w:rsidRPr="00A3321A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A3321A">
              <w:rPr>
                <w:rFonts w:asciiTheme="majorBidi" w:hAnsiTheme="majorBidi" w:cstheme="majorBidi"/>
                <w:sz w:val="16"/>
                <w:szCs w:val="16"/>
              </w:rPr>
              <w:t>2.3</w:t>
            </w:r>
            <w:r w:rsidR="00A53C58" w:rsidRPr="00A3321A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790954C3" w14:textId="17160588" w:rsidR="00A53C58" w:rsidRPr="00D264A5" w:rsidRDefault="00DE277B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2.26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.7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74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7605A669" w14:textId="77777777" w:rsidR="00A53C58" w:rsidRPr="0065730B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C000"/>
          </w:tcPr>
          <w:p w14:paraId="51CE07CC" w14:textId="2A980BF5" w:rsidR="00A53C58" w:rsidRPr="00D264A5" w:rsidRDefault="00F81D76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41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4-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52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02" w:type="pct"/>
            <w:shd w:val="clear" w:color="auto" w:fill="FFC000"/>
          </w:tcPr>
          <w:p w14:paraId="680E0E79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D500F" w:rsidRPr="00D264A5" w14:paraId="2A215109" w14:textId="77777777" w:rsidTr="00F2110C">
        <w:tc>
          <w:tcPr>
            <w:tcW w:w="386" w:type="pct"/>
            <w:vMerge/>
          </w:tcPr>
          <w:p w14:paraId="18C7BA56" w14:textId="77777777" w:rsidR="00A53C58" w:rsidRPr="00D264A5" w:rsidRDefault="00A53C58" w:rsidP="00291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41444617" w14:textId="77777777" w:rsidR="00A53C58" w:rsidRPr="00D264A5" w:rsidRDefault="00A53C58" w:rsidP="002913B1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Codominant</w:t>
            </w:r>
          </w:p>
        </w:tc>
        <w:tc>
          <w:tcPr>
            <w:tcW w:w="644" w:type="pct"/>
          </w:tcPr>
          <w:p w14:paraId="7341B9D1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GG</w:t>
            </w:r>
          </w:p>
        </w:tc>
        <w:tc>
          <w:tcPr>
            <w:tcW w:w="478" w:type="pct"/>
            <w:shd w:val="clear" w:color="auto" w:fill="FFFF00"/>
          </w:tcPr>
          <w:p w14:paraId="3B82827C" w14:textId="5846F056" w:rsidR="00A53C58" w:rsidRPr="00A3321A" w:rsidRDefault="00A3321A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90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90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36" w:type="pct"/>
            <w:gridSpan w:val="2"/>
            <w:shd w:val="clear" w:color="auto" w:fill="FFFF00"/>
          </w:tcPr>
          <w:p w14:paraId="18D496C2" w14:textId="7F451AB4" w:rsidR="00A53C58" w:rsidRPr="00A3321A" w:rsidRDefault="000C7AB2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103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93.6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37" w:type="pct"/>
            <w:gridSpan w:val="2"/>
            <w:shd w:val="clear" w:color="auto" w:fill="FFFF00"/>
          </w:tcPr>
          <w:p w14:paraId="2EA83D6F" w14:textId="6CE1E03A" w:rsidR="00A53C58" w:rsidRPr="00A3321A" w:rsidRDefault="00A3321A" w:rsidP="002913B1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r w:rsidRPr="00A3321A">
              <w:rPr>
                <w:rFonts w:asciiTheme="majorBidi" w:hAnsiTheme="majorBidi" w:cstheme="majorBidi"/>
                <w:sz w:val="16"/>
                <w:szCs w:val="16"/>
              </w:rPr>
              <w:t>105</w:t>
            </w:r>
            <w:r w:rsidR="00A53C58" w:rsidRPr="00A3321A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A3321A">
              <w:rPr>
                <w:rFonts w:asciiTheme="majorBidi" w:hAnsiTheme="majorBidi" w:cstheme="majorBidi"/>
                <w:sz w:val="16"/>
                <w:szCs w:val="16"/>
              </w:rPr>
              <w:t>95.5</w:t>
            </w:r>
            <w:r w:rsidR="00A53C58" w:rsidRPr="00A3321A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0749A491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2F3B0EF7" w14:textId="518FC6E4" w:rsidR="00A53C58" w:rsidRPr="00D264A5" w:rsidRDefault="009D73D0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605" w:type="pct"/>
            <w:shd w:val="clear" w:color="auto" w:fill="FFC000"/>
          </w:tcPr>
          <w:p w14:paraId="07B9EDBB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02" w:type="pct"/>
            <w:shd w:val="clear" w:color="auto" w:fill="FFC000"/>
          </w:tcPr>
          <w:p w14:paraId="02E1C3CD" w14:textId="541D255D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0C7AB2">
              <w:rPr>
                <w:rFonts w:asciiTheme="majorBidi" w:hAnsiTheme="majorBidi" w:cstheme="majorBidi"/>
                <w:sz w:val="16"/>
                <w:szCs w:val="16"/>
              </w:rPr>
              <w:t>55</w:t>
            </w:r>
          </w:p>
        </w:tc>
      </w:tr>
      <w:tr w:rsidR="00DD500F" w:rsidRPr="00D264A5" w14:paraId="0C554713" w14:textId="77777777" w:rsidTr="00F2110C">
        <w:tc>
          <w:tcPr>
            <w:tcW w:w="386" w:type="pct"/>
            <w:vMerge/>
          </w:tcPr>
          <w:p w14:paraId="5B2E9DA3" w14:textId="77777777" w:rsidR="00A53C58" w:rsidRPr="00D264A5" w:rsidRDefault="00A53C58" w:rsidP="00291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6625F1E" w14:textId="77777777" w:rsidR="00A53C58" w:rsidRPr="00D264A5" w:rsidRDefault="00A53C58" w:rsidP="002913B1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4" w:type="pct"/>
          </w:tcPr>
          <w:p w14:paraId="26E7C0C4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AG</w:t>
            </w:r>
          </w:p>
        </w:tc>
        <w:tc>
          <w:tcPr>
            <w:tcW w:w="478" w:type="pct"/>
            <w:shd w:val="clear" w:color="auto" w:fill="FFFF00"/>
          </w:tcPr>
          <w:p w14:paraId="23DAE1E4" w14:textId="374CCAED" w:rsidR="00A53C58" w:rsidRPr="00A3321A" w:rsidRDefault="00A3321A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10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36" w:type="pct"/>
            <w:gridSpan w:val="2"/>
            <w:shd w:val="clear" w:color="auto" w:fill="FFFF00"/>
          </w:tcPr>
          <w:p w14:paraId="1F18B4A2" w14:textId="7B0C2509" w:rsidR="00A53C58" w:rsidRPr="00A3321A" w:rsidRDefault="000C7AB2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6.4</w:t>
            </w:r>
            <w:r w:rsidR="00A53C58" w:rsidRPr="0065730B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537" w:type="pct"/>
            <w:gridSpan w:val="2"/>
            <w:shd w:val="clear" w:color="auto" w:fill="FFFF00"/>
          </w:tcPr>
          <w:p w14:paraId="11D6654C" w14:textId="2EB270E0" w:rsidR="00A53C58" w:rsidRPr="00A3321A" w:rsidRDefault="00A3321A" w:rsidP="00A3321A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3321A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A53C58" w:rsidRPr="00A3321A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A3321A">
              <w:rPr>
                <w:rFonts w:asciiTheme="majorBidi" w:hAnsiTheme="majorBidi" w:cstheme="majorBidi"/>
                <w:sz w:val="16"/>
                <w:szCs w:val="16"/>
              </w:rPr>
              <w:t>4.5</w:t>
            </w:r>
            <w:r w:rsidR="00A53C58" w:rsidRPr="00A3321A">
              <w:rPr>
                <w:rFonts w:asciiTheme="majorBidi" w:hAnsiTheme="majorBidi" w:cstheme="majorBidi"/>
                <w:sz w:val="16"/>
                <w:szCs w:val="16"/>
              </w:rPr>
              <w:t>%)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68F8E228" w14:textId="70D091EA" w:rsidR="00A53C58" w:rsidRPr="00D264A5" w:rsidRDefault="009D73D0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33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7-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08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2F0918A9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C000"/>
          </w:tcPr>
          <w:p w14:paraId="0B03D61A" w14:textId="786F0DB1" w:rsidR="00A53C58" w:rsidRPr="00D264A5" w:rsidRDefault="000C7AB2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43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 xml:space="preserve"> (0.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44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64</w:t>
            </w:r>
            <w:r w:rsidR="00A53C58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302" w:type="pct"/>
            <w:shd w:val="clear" w:color="auto" w:fill="FFC000"/>
          </w:tcPr>
          <w:p w14:paraId="2D395A98" w14:textId="77777777" w:rsidR="00A53C58" w:rsidRPr="00D264A5" w:rsidRDefault="00A53C58" w:rsidP="002913B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D500F" w:rsidRPr="00D264A5" w14:paraId="7E5D061F" w14:textId="77777777" w:rsidTr="00F2110C">
        <w:tc>
          <w:tcPr>
            <w:tcW w:w="386" w:type="pct"/>
            <w:vMerge/>
          </w:tcPr>
          <w:p w14:paraId="3E944CD0" w14:textId="77777777" w:rsidR="00680E97" w:rsidRPr="00D264A5" w:rsidRDefault="00680E97" w:rsidP="00680E9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A53A825" w14:textId="77777777" w:rsidR="00680E97" w:rsidRPr="00D264A5" w:rsidRDefault="00680E97" w:rsidP="00680E9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4" w:type="pct"/>
          </w:tcPr>
          <w:p w14:paraId="56667273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AA</w:t>
            </w:r>
          </w:p>
        </w:tc>
        <w:tc>
          <w:tcPr>
            <w:tcW w:w="478" w:type="pct"/>
            <w:shd w:val="clear" w:color="auto" w:fill="FFFF00"/>
          </w:tcPr>
          <w:p w14:paraId="33418BE8" w14:textId="17F8FCD6" w:rsidR="00680E97" w:rsidRPr="0065730B" w:rsidRDefault="00680E97" w:rsidP="00680E97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6" w:type="pct"/>
            <w:gridSpan w:val="2"/>
            <w:shd w:val="clear" w:color="auto" w:fill="FFFF00"/>
          </w:tcPr>
          <w:p w14:paraId="74A10CDC" w14:textId="54AC573E" w:rsidR="00680E97" w:rsidRPr="0065730B" w:rsidRDefault="00680E97" w:rsidP="00680E97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7" w:type="pct"/>
            <w:gridSpan w:val="2"/>
            <w:shd w:val="clear" w:color="auto" w:fill="FFFF00"/>
          </w:tcPr>
          <w:p w14:paraId="61773BFF" w14:textId="1AA08579" w:rsidR="00680E97" w:rsidRDefault="00680E97" w:rsidP="00680E97">
            <w:pPr>
              <w:spacing w:beforeLines="20" w:before="48" w:afterLines="20" w:after="48"/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36458B04" w14:textId="15185FC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24F2E914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C000"/>
          </w:tcPr>
          <w:p w14:paraId="15E468D4" w14:textId="1D0C1CD1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C77AE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FFC000"/>
          </w:tcPr>
          <w:p w14:paraId="76964835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D500F" w:rsidRPr="00D264A5" w14:paraId="5F5891E3" w14:textId="77777777" w:rsidTr="00F2110C">
        <w:tc>
          <w:tcPr>
            <w:tcW w:w="386" w:type="pct"/>
            <w:vMerge/>
          </w:tcPr>
          <w:p w14:paraId="51C0D09E" w14:textId="77777777" w:rsidR="00680E97" w:rsidRPr="00D264A5" w:rsidRDefault="00680E97" w:rsidP="00680E9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6D1012E4" w14:textId="77777777" w:rsidR="00680E97" w:rsidRPr="00D264A5" w:rsidRDefault="00680E97" w:rsidP="00680E9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Dominant</w:t>
            </w:r>
          </w:p>
        </w:tc>
        <w:tc>
          <w:tcPr>
            <w:tcW w:w="644" w:type="pct"/>
          </w:tcPr>
          <w:p w14:paraId="1CB19856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GG</w:t>
            </w:r>
          </w:p>
        </w:tc>
        <w:tc>
          <w:tcPr>
            <w:tcW w:w="478" w:type="pct"/>
            <w:shd w:val="clear" w:color="auto" w:fill="FFFF00"/>
          </w:tcPr>
          <w:p w14:paraId="642DD71C" w14:textId="4B28C019" w:rsidR="00680E97" w:rsidRPr="0065730B" w:rsidRDefault="00680E97" w:rsidP="00680E97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6" w:type="pct"/>
            <w:gridSpan w:val="2"/>
            <w:shd w:val="clear" w:color="auto" w:fill="FFFF00"/>
          </w:tcPr>
          <w:p w14:paraId="4DA22C08" w14:textId="5B59CC58" w:rsidR="00680E97" w:rsidRPr="0065730B" w:rsidRDefault="00680E97" w:rsidP="00680E97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7" w:type="pct"/>
            <w:gridSpan w:val="2"/>
            <w:shd w:val="clear" w:color="auto" w:fill="FFFF00"/>
          </w:tcPr>
          <w:p w14:paraId="61800718" w14:textId="325871C2" w:rsidR="00680E97" w:rsidRDefault="00680E97" w:rsidP="00680E97">
            <w:pPr>
              <w:spacing w:beforeLines="20" w:before="48" w:afterLines="20" w:after="48"/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079D1BE8" w14:textId="6C787D2B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7571A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3144543F" w14:textId="18F8F918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05" w:type="pct"/>
            <w:shd w:val="clear" w:color="auto" w:fill="FFC000"/>
          </w:tcPr>
          <w:p w14:paraId="2560BADF" w14:textId="29F140F5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C77AE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FFC000"/>
          </w:tcPr>
          <w:p w14:paraId="0AEDC984" w14:textId="72FF5F7C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DD500F" w:rsidRPr="00D264A5" w14:paraId="76EBF02B" w14:textId="77777777" w:rsidTr="00F2110C">
        <w:tc>
          <w:tcPr>
            <w:tcW w:w="386" w:type="pct"/>
            <w:vMerge/>
          </w:tcPr>
          <w:p w14:paraId="63E18F7F" w14:textId="77777777" w:rsidR="00680E97" w:rsidRPr="00D264A5" w:rsidRDefault="00680E97" w:rsidP="00680E9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F4AF9C4" w14:textId="77777777" w:rsidR="00680E97" w:rsidRPr="00D264A5" w:rsidRDefault="00680E97" w:rsidP="00680E9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4" w:type="pct"/>
          </w:tcPr>
          <w:p w14:paraId="5A5CACFE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AG+AA</w:t>
            </w:r>
          </w:p>
        </w:tc>
        <w:tc>
          <w:tcPr>
            <w:tcW w:w="478" w:type="pct"/>
            <w:shd w:val="clear" w:color="auto" w:fill="FFFF00"/>
          </w:tcPr>
          <w:p w14:paraId="30656F7B" w14:textId="3F6F2871" w:rsidR="00680E97" w:rsidRPr="0065730B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6" w:type="pct"/>
            <w:gridSpan w:val="2"/>
            <w:shd w:val="clear" w:color="auto" w:fill="FFFF00"/>
          </w:tcPr>
          <w:p w14:paraId="3E72880B" w14:textId="0D3363EC" w:rsidR="00680E97" w:rsidRPr="0065730B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7" w:type="pct"/>
            <w:gridSpan w:val="2"/>
            <w:shd w:val="clear" w:color="auto" w:fill="FFFF00"/>
          </w:tcPr>
          <w:p w14:paraId="4AD9D6FA" w14:textId="53C38F66" w:rsidR="00680E97" w:rsidRDefault="00680E97" w:rsidP="00680E97">
            <w:pPr>
              <w:spacing w:beforeLines="20" w:before="48" w:afterLines="20" w:after="48"/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22190B84" w14:textId="36475E01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7571A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35DB8080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C000"/>
          </w:tcPr>
          <w:p w14:paraId="40DD7528" w14:textId="1F59E140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C77AE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FFC000"/>
          </w:tcPr>
          <w:p w14:paraId="0AE46463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D500F" w:rsidRPr="00D264A5" w14:paraId="33502B00" w14:textId="77777777" w:rsidTr="00F2110C">
        <w:tc>
          <w:tcPr>
            <w:tcW w:w="386" w:type="pct"/>
            <w:vMerge/>
          </w:tcPr>
          <w:p w14:paraId="5469A964" w14:textId="77777777" w:rsidR="00680E97" w:rsidRPr="00D264A5" w:rsidRDefault="00680E97" w:rsidP="00680E9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74944042" w14:textId="77777777" w:rsidR="00680E97" w:rsidRPr="00D264A5" w:rsidRDefault="00680E97" w:rsidP="00680E9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Recessive</w:t>
            </w:r>
          </w:p>
        </w:tc>
        <w:tc>
          <w:tcPr>
            <w:tcW w:w="644" w:type="pct"/>
          </w:tcPr>
          <w:p w14:paraId="7672297F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GG+AG</w:t>
            </w:r>
          </w:p>
        </w:tc>
        <w:tc>
          <w:tcPr>
            <w:tcW w:w="478" w:type="pct"/>
            <w:shd w:val="clear" w:color="auto" w:fill="FFFF00"/>
          </w:tcPr>
          <w:p w14:paraId="14AEE15A" w14:textId="16A49655" w:rsidR="00680E97" w:rsidRPr="0065730B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6" w:type="pct"/>
            <w:gridSpan w:val="2"/>
            <w:shd w:val="clear" w:color="auto" w:fill="FFFF00"/>
          </w:tcPr>
          <w:p w14:paraId="1408090C" w14:textId="4938C903" w:rsidR="00680E97" w:rsidRPr="0065730B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7" w:type="pct"/>
            <w:gridSpan w:val="2"/>
            <w:shd w:val="clear" w:color="auto" w:fill="FFFF00"/>
          </w:tcPr>
          <w:p w14:paraId="134FD28D" w14:textId="79D389DE" w:rsidR="00680E97" w:rsidRDefault="00680E97" w:rsidP="00680E97">
            <w:pPr>
              <w:spacing w:beforeLines="20" w:before="48" w:afterLines="20" w:after="48"/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784D1FBF" w14:textId="4A766A81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57571A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41C7C8E4" w14:textId="0DEEA8F6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05" w:type="pct"/>
            <w:shd w:val="clear" w:color="auto" w:fill="FFC000"/>
          </w:tcPr>
          <w:p w14:paraId="287298E3" w14:textId="1BBADBEA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C77AE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FFC000"/>
          </w:tcPr>
          <w:p w14:paraId="4F600FEF" w14:textId="584CB846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DD500F" w:rsidRPr="00D264A5" w14:paraId="48AB2565" w14:textId="77777777" w:rsidTr="00F2110C">
        <w:tc>
          <w:tcPr>
            <w:tcW w:w="386" w:type="pct"/>
            <w:vMerge/>
          </w:tcPr>
          <w:p w14:paraId="258E7D69" w14:textId="77777777" w:rsidR="00680E97" w:rsidRPr="00D264A5" w:rsidRDefault="00680E97" w:rsidP="00680E9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66DF9E3" w14:textId="77777777" w:rsidR="00680E97" w:rsidRPr="00D264A5" w:rsidRDefault="00680E97" w:rsidP="00680E9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4" w:type="pct"/>
          </w:tcPr>
          <w:p w14:paraId="24186404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AA</w:t>
            </w:r>
          </w:p>
        </w:tc>
        <w:tc>
          <w:tcPr>
            <w:tcW w:w="478" w:type="pct"/>
            <w:shd w:val="clear" w:color="auto" w:fill="FFFF00"/>
          </w:tcPr>
          <w:p w14:paraId="56C1AC2B" w14:textId="6ED020A4" w:rsidR="00680E97" w:rsidRPr="0065730B" w:rsidRDefault="00680E97" w:rsidP="00680E97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6" w:type="pct"/>
            <w:gridSpan w:val="2"/>
            <w:shd w:val="clear" w:color="auto" w:fill="FFFF00"/>
          </w:tcPr>
          <w:p w14:paraId="5EF6C8BB" w14:textId="49EEA1A2" w:rsidR="00680E97" w:rsidRPr="0065730B" w:rsidRDefault="00680E97" w:rsidP="00680E97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7" w:type="pct"/>
            <w:gridSpan w:val="2"/>
            <w:shd w:val="clear" w:color="auto" w:fill="FFFF00"/>
          </w:tcPr>
          <w:p w14:paraId="3C7FA957" w14:textId="5FD789FA" w:rsidR="00680E97" w:rsidRDefault="00680E97" w:rsidP="00680E97">
            <w:pPr>
              <w:spacing w:beforeLines="20" w:before="48" w:afterLines="20" w:after="48"/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08904EAB" w14:textId="38EA186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7571A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2326A45B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C000"/>
          </w:tcPr>
          <w:p w14:paraId="1C7BED4F" w14:textId="31BA04ED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C77AE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FFC000"/>
          </w:tcPr>
          <w:p w14:paraId="594BB6A8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D500F" w:rsidRPr="00D264A5" w14:paraId="57CCB7F2" w14:textId="77777777" w:rsidTr="00F2110C">
        <w:tc>
          <w:tcPr>
            <w:tcW w:w="386" w:type="pct"/>
            <w:vMerge/>
          </w:tcPr>
          <w:p w14:paraId="68C66FC7" w14:textId="77777777" w:rsidR="00680E97" w:rsidRPr="00D264A5" w:rsidRDefault="00680E97" w:rsidP="00680E9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14:paraId="1FBB0833" w14:textId="77777777" w:rsidR="00680E97" w:rsidRPr="00D264A5" w:rsidRDefault="00680E97" w:rsidP="00680E9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D264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Overdominant</w:t>
            </w:r>
            <w:proofErr w:type="spellEnd"/>
          </w:p>
        </w:tc>
        <w:tc>
          <w:tcPr>
            <w:tcW w:w="644" w:type="pct"/>
          </w:tcPr>
          <w:p w14:paraId="65365D5F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GG+AA</w:t>
            </w:r>
          </w:p>
        </w:tc>
        <w:tc>
          <w:tcPr>
            <w:tcW w:w="478" w:type="pct"/>
            <w:shd w:val="clear" w:color="auto" w:fill="FFFF00"/>
          </w:tcPr>
          <w:p w14:paraId="71A90556" w14:textId="126D6B45" w:rsidR="00680E97" w:rsidRPr="0065730B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6" w:type="pct"/>
            <w:gridSpan w:val="2"/>
            <w:shd w:val="clear" w:color="auto" w:fill="FFFF00"/>
          </w:tcPr>
          <w:p w14:paraId="7C3EAFCC" w14:textId="5138F102" w:rsidR="00680E97" w:rsidRPr="0065730B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7" w:type="pct"/>
            <w:gridSpan w:val="2"/>
            <w:shd w:val="clear" w:color="auto" w:fill="FFFF00"/>
          </w:tcPr>
          <w:p w14:paraId="0BEB132F" w14:textId="0ECEC1FD" w:rsidR="00680E97" w:rsidRDefault="00680E97" w:rsidP="00680E97">
            <w:pPr>
              <w:spacing w:beforeLines="20" w:before="48" w:afterLines="20" w:after="48"/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544B9F1B" w14:textId="13DD4576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7571A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7423AF03" w14:textId="509F77A9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05" w:type="pct"/>
            <w:shd w:val="clear" w:color="auto" w:fill="FFC000"/>
          </w:tcPr>
          <w:p w14:paraId="17FE0EFD" w14:textId="03C00AD0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C77AE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FFC000"/>
          </w:tcPr>
          <w:p w14:paraId="0891ADFF" w14:textId="2C78BA3F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DD500F" w:rsidRPr="00D264A5" w14:paraId="09F7232F" w14:textId="77777777" w:rsidTr="00F2110C">
        <w:tc>
          <w:tcPr>
            <w:tcW w:w="386" w:type="pct"/>
            <w:vMerge/>
          </w:tcPr>
          <w:p w14:paraId="63B9B47A" w14:textId="77777777" w:rsidR="00680E97" w:rsidRPr="00D264A5" w:rsidRDefault="00680E97" w:rsidP="00680E9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64D85EF" w14:textId="77777777" w:rsidR="00680E97" w:rsidRPr="00D264A5" w:rsidRDefault="00680E97" w:rsidP="00680E9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4" w:type="pct"/>
          </w:tcPr>
          <w:p w14:paraId="471804F4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sz w:val="16"/>
                <w:szCs w:val="16"/>
              </w:rPr>
              <w:t>AG</w:t>
            </w:r>
          </w:p>
        </w:tc>
        <w:tc>
          <w:tcPr>
            <w:tcW w:w="478" w:type="pct"/>
            <w:shd w:val="clear" w:color="auto" w:fill="FFFF00"/>
          </w:tcPr>
          <w:p w14:paraId="7F82EA64" w14:textId="76A73FD7" w:rsidR="00680E97" w:rsidRPr="0065730B" w:rsidRDefault="00680E97" w:rsidP="00680E97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6" w:type="pct"/>
            <w:gridSpan w:val="2"/>
            <w:shd w:val="clear" w:color="auto" w:fill="FFFF00"/>
          </w:tcPr>
          <w:p w14:paraId="5C66F1CB" w14:textId="02F5BEEB" w:rsidR="00680E97" w:rsidRPr="0065730B" w:rsidRDefault="00680E97" w:rsidP="00680E97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537" w:type="pct"/>
            <w:gridSpan w:val="2"/>
            <w:shd w:val="clear" w:color="auto" w:fill="FFFF00"/>
          </w:tcPr>
          <w:p w14:paraId="7456CF23" w14:textId="43BBF858" w:rsidR="00680E97" w:rsidRDefault="00680E97" w:rsidP="00680E97">
            <w:pPr>
              <w:spacing w:beforeLines="20" w:before="48" w:afterLines="20" w:after="48"/>
            </w:pPr>
            <w:r w:rsidRPr="00463CE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81" w:type="pct"/>
            <w:shd w:val="clear" w:color="auto" w:fill="D0CECE" w:themeFill="background2" w:themeFillShade="E6"/>
          </w:tcPr>
          <w:p w14:paraId="41555C1D" w14:textId="6789C692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7571A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02BB9BAE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C000"/>
          </w:tcPr>
          <w:p w14:paraId="72501F33" w14:textId="2E811471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C77AE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FFC000"/>
          </w:tcPr>
          <w:p w14:paraId="06C9E231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D500F" w:rsidRPr="00D264A5" w14:paraId="7AFFCFAA" w14:textId="77777777" w:rsidTr="00F2110C">
        <w:tc>
          <w:tcPr>
            <w:tcW w:w="386" w:type="pct"/>
            <w:vMerge/>
          </w:tcPr>
          <w:p w14:paraId="690D6A15" w14:textId="77777777" w:rsidR="00680E97" w:rsidRPr="00D264A5" w:rsidRDefault="00680E97" w:rsidP="00680E9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1" w:type="pct"/>
          </w:tcPr>
          <w:p w14:paraId="42ABA7AE" w14:textId="77777777" w:rsidR="00680E97" w:rsidRPr="00D264A5" w:rsidRDefault="00680E97" w:rsidP="00680E97">
            <w:pPr>
              <w:spacing w:beforeLines="20" w:before="48" w:afterLines="20" w:after="48"/>
              <w:rPr>
                <w:rFonts w:asciiTheme="majorBidi" w:hAnsiTheme="majorBidi" w:cstheme="majorBidi"/>
                <w:sz w:val="16"/>
                <w:szCs w:val="16"/>
              </w:rPr>
            </w:pPr>
            <w:r w:rsidRPr="00D264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Log-Additive</w:t>
            </w:r>
          </w:p>
        </w:tc>
        <w:tc>
          <w:tcPr>
            <w:tcW w:w="2195" w:type="pct"/>
            <w:gridSpan w:val="6"/>
          </w:tcPr>
          <w:p w14:paraId="4E4CA84F" w14:textId="77777777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D0CECE" w:themeFill="background2" w:themeFillShade="E6"/>
          </w:tcPr>
          <w:p w14:paraId="6DE1C054" w14:textId="10958BFB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089C4A5C" w14:textId="5DDA5C3B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6E1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05" w:type="pct"/>
            <w:shd w:val="clear" w:color="auto" w:fill="FFC000"/>
          </w:tcPr>
          <w:p w14:paraId="6EDD5800" w14:textId="3482F944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6E1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FFC000"/>
          </w:tcPr>
          <w:p w14:paraId="3C85FB20" w14:textId="5C4F3F90" w:rsidR="00680E97" w:rsidRPr="00D264A5" w:rsidRDefault="00680E97" w:rsidP="00680E97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7571A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</w:tbl>
    <w:p w14:paraId="25275732" w14:textId="2BC81601" w:rsidR="00A53C58" w:rsidRDefault="00A53C58" w:rsidP="006D5A97">
      <w:pPr>
        <w:rPr>
          <w:rFonts w:ascii="TimesNewRomanPSMT" w:hAnsi="TimesNewRomanPSMT"/>
          <w:color w:val="FF0000"/>
        </w:rPr>
      </w:pPr>
    </w:p>
    <w:p w14:paraId="4FBD9171" w14:textId="4B2F18D4" w:rsidR="00077705" w:rsidRPr="00F2110C" w:rsidRDefault="00F2110C" w:rsidP="00F2110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BD55A8" w:rsidRPr="00F2110C">
        <w:rPr>
          <w:rFonts w:asciiTheme="majorBidi" w:hAnsiTheme="majorBidi" w:cstheme="majorBidi"/>
          <w:sz w:val="24"/>
          <w:szCs w:val="24"/>
        </w:rPr>
        <w:t xml:space="preserve">In this table, the allelic and genotypic frequency comparison of the cancer group to control and the BPH group to controls is given in one table. </w:t>
      </w:r>
      <w:r w:rsidR="009F39F1" w:rsidRPr="00F2110C">
        <w:rPr>
          <w:rFonts w:asciiTheme="majorBidi" w:hAnsiTheme="majorBidi" w:cstheme="majorBidi"/>
          <w:sz w:val="24"/>
          <w:szCs w:val="24"/>
        </w:rPr>
        <w:t>Yellow columns are the frequency of genotypes and alleles in each study group. Gray shows the comparison between PCa and control, and Orange indicates a comparison of BPH with the control group.</w:t>
      </w:r>
    </w:p>
    <w:p w14:paraId="4ACF0717" w14:textId="4FDEB613" w:rsidR="00F4165D" w:rsidRPr="00F2110C" w:rsidRDefault="00F2110C" w:rsidP="00F2110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077705" w:rsidRPr="00F2110C">
        <w:rPr>
          <w:rFonts w:asciiTheme="majorBidi" w:hAnsiTheme="majorBidi" w:cstheme="majorBidi"/>
          <w:sz w:val="24"/>
          <w:szCs w:val="24"/>
        </w:rPr>
        <w:t xml:space="preserve">As is considered, </w:t>
      </w:r>
      <w:r w:rsidR="00ED4AC1" w:rsidRPr="00F2110C">
        <w:rPr>
          <w:rFonts w:asciiTheme="majorBidi" w:hAnsiTheme="majorBidi" w:cstheme="majorBidi"/>
          <w:sz w:val="24"/>
          <w:szCs w:val="24"/>
        </w:rPr>
        <w:t>UGT2B17</w:t>
      </w:r>
      <w:r w:rsidR="00ED4AC1" w:rsidRPr="00F2110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D4AC1" w:rsidRPr="00F2110C">
        <w:rPr>
          <w:rFonts w:asciiTheme="majorBidi" w:hAnsiTheme="majorBidi" w:cstheme="majorBidi"/>
          <w:sz w:val="24"/>
          <w:szCs w:val="24"/>
        </w:rPr>
        <w:t>was associated with</w:t>
      </w:r>
      <w:r w:rsidR="00077705" w:rsidRPr="00F2110C">
        <w:rPr>
          <w:rFonts w:asciiTheme="majorBidi" w:hAnsiTheme="majorBidi" w:cstheme="majorBidi"/>
          <w:sz w:val="24"/>
          <w:szCs w:val="24"/>
        </w:rPr>
        <w:t xml:space="preserve"> the</w:t>
      </w:r>
      <w:r w:rsidR="00ED4AC1" w:rsidRPr="00F2110C">
        <w:rPr>
          <w:rFonts w:asciiTheme="majorBidi" w:hAnsiTheme="majorBidi" w:cstheme="majorBidi"/>
          <w:sz w:val="24"/>
          <w:szCs w:val="24"/>
        </w:rPr>
        <w:t xml:space="preserve"> risk of BPH in allelic</w:t>
      </w:r>
      <w:r w:rsidR="0038792A" w:rsidRPr="00F2110C">
        <w:rPr>
          <w:rFonts w:asciiTheme="majorBidi" w:hAnsiTheme="majorBidi" w:cstheme="majorBidi"/>
          <w:sz w:val="24"/>
          <w:szCs w:val="24"/>
        </w:rPr>
        <w:t>, Codominant, Recessive</w:t>
      </w:r>
      <w:r w:rsidR="00077705" w:rsidRPr="00F2110C">
        <w:rPr>
          <w:rFonts w:asciiTheme="majorBidi" w:hAnsiTheme="majorBidi" w:cstheme="majorBidi"/>
          <w:sz w:val="24"/>
          <w:szCs w:val="24"/>
        </w:rPr>
        <w:t>,</w:t>
      </w:r>
      <w:r w:rsidR="0038792A" w:rsidRPr="00F2110C">
        <w:rPr>
          <w:rFonts w:asciiTheme="majorBidi" w:hAnsiTheme="majorBidi" w:cstheme="majorBidi"/>
          <w:sz w:val="24"/>
          <w:szCs w:val="24"/>
        </w:rPr>
        <w:t xml:space="preserve"> and Log-Additive modes of</w:t>
      </w:r>
      <w:r w:rsidR="00FC0EAB" w:rsidRPr="00F2110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D55A8" w:rsidRPr="00F2110C">
        <w:rPr>
          <w:rFonts w:asciiTheme="majorBidi" w:hAnsiTheme="majorBidi" w:cstheme="majorBidi"/>
          <w:sz w:val="24"/>
          <w:szCs w:val="24"/>
        </w:rPr>
        <w:t>inheritance</w:t>
      </w:r>
      <w:r w:rsidR="00077705" w:rsidRPr="00F2110C">
        <w:rPr>
          <w:rFonts w:asciiTheme="majorBidi" w:hAnsiTheme="majorBidi" w:cstheme="majorBidi"/>
          <w:sz w:val="24"/>
          <w:szCs w:val="24"/>
        </w:rPr>
        <w:t>s</w:t>
      </w:r>
      <w:r w:rsidR="00BD55A8" w:rsidRPr="00F2110C">
        <w:rPr>
          <w:rFonts w:asciiTheme="majorBidi" w:hAnsiTheme="majorBidi" w:cstheme="majorBidi"/>
          <w:sz w:val="24"/>
          <w:szCs w:val="24"/>
        </w:rPr>
        <w:t xml:space="preserve">. </w:t>
      </w:r>
      <w:r w:rsidR="002E240B" w:rsidRPr="00F2110C">
        <w:rPr>
          <w:rFonts w:asciiTheme="majorBidi" w:hAnsiTheme="majorBidi" w:cstheme="majorBidi"/>
          <w:sz w:val="24"/>
          <w:szCs w:val="24"/>
        </w:rPr>
        <w:t>The G allele was more prevalent among BPH cases compared with controls (OR (95% CI) =1.64 (1.14-2.37),</w:t>
      </w:r>
      <w:r w:rsidR="002E240B" w:rsidRPr="00F2110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E240B" w:rsidRPr="00F2110C">
        <w:rPr>
          <w:rFonts w:asciiTheme="majorBidi" w:hAnsiTheme="majorBidi" w:cstheme="majorBidi"/>
          <w:sz w:val="24"/>
          <w:szCs w:val="24"/>
        </w:rPr>
        <w:t xml:space="preserve">P value = </w:t>
      </w:r>
      <w:r w:rsidR="009D1664" w:rsidRPr="00F2110C">
        <w:rPr>
          <w:rFonts w:asciiTheme="majorBidi" w:hAnsiTheme="majorBidi" w:cstheme="majorBidi"/>
          <w:sz w:val="24"/>
          <w:szCs w:val="24"/>
        </w:rPr>
        <w:t>&lt;0.0001</w:t>
      </w:r>
      <w:r w:rsidR="00D26798" w:rsidRPr="00F2110C">
        <w:rPr>
          <w:rFonts w:asciiTheme="majorBidi" w:hAnsiTheme="majorBidi" w:cstheme="majorBidi"/>
          <w:sz w:val="24"/>
          <w:szCs w:val="24"/>
        </w:rPr>
        <w:t xml:space="preserve">. </w:t>
      </w:r>
      <w:r w:rsidR="00BD55A8" w:rsidRPr="00F2110C">
        <w:rPr>
          <w:rFonts w:asciiTheme="majorBidi" w:hAnsiTheme="majorBidi" w:cstheme="majorBidi"/>
          <w:sz w:val="24"/>
          <w:szCs w:val="24"/>
        </w:rPr>
        <w:t>For example, i</w:t>
      </w:r>
      <w:r w:rsidR="00D26798" w:rsidRPr="00F2110C">
        <w:rPr>
          <w:rFonts w:asciiTheme="majorBidi" w:hAnsiTheme="majorBidi" w:cstheme="majorBidi"/>
          <w:sz w:val="24"/>
          <w:szCs w:val="24"/>
        </w:rPr>
        <w:t>n the codominant model, individuals carrying the GG genotype had a significantly higher risk of BPH in comparison with those who carry the TT genotype (GG versus TT: OR</w:t>
      </w:r>
      <w:r w:rsidR="00D26798" w:rsidRPr="00F2110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26798" w:rsidRPr="00F2110C">
        <w:rPr>
          <w:rFonts w:asciiTheme="majorBidi" w:hAnsiTheme="majorBidi" w:cstheme="majorBidi"/>
          <w:sz w:val="24"/>
          <w:szCs w:val="24"/>
        </w:rPr>
        <w:t xml:space="preserve">(95% CI) = </w:t>
      </w:r>
      <w:r w:rsidR="0038615E" w:rsidRPr="00F2110C">
        <w:rPr>
          <w:rFonts w:asciiTheme="majorBidi" w:hAnsiTheme="majorBidi" w:cstheme="majorBidi"/>
          <w:sz w:val="24"/>
          <w:szCs w:val="24"/>
        </w:rPr>
        <w:t>3.47 (1.49-8.06)</w:t>
      </w:r>
      <w:r w:rsidR="00D26798" w:rsidRPr="00F2110C">
        <w:rPr>
          <w:rFonts w:asciiTheme="majorBidi" w:hAnsiTheme="majorBidi" w:cstheme="majorBidi"/>
          <w:sz w:val="24"/>
          <w:szCs w:val="24"/>
        </w:rPr>
        <w:t xml:space="preserve">, P value </w:t>
      </w:r>
      <w:r w:rsidR="0038615E" w:rsidRPr="00F2110C">
        <w:rPr>
          <w:rFonts w:asciiTheme="majorBidi" w:hAnsiTheme="majorBidi" w:cstheme="majorBidi"/>
          <w:sz w:val="24"/>
          <w:szCs w:val="24"/>
        </w:rPr>
        <w:t>0.012</w:t>
      </w:r>
      <w:r w:rsidR="00D26798" w:rsidRPr="00F2110C">
        <w:rPr>
          <w:rFonts w:asciiTheme="majorBidi" w:hAnsiTheme="majorBidi" w:cstheme="majorBidi"/>
          <w:sz w:val="24"/>
          <w:szCs w:val="24"/>
        </w:rPr>
        <w:t>)</w:t>
      </w:r>
      <w:r w:rsidR="0081670D" w:rsidRPr="00F2110C">
        <w:rPr>
          <w:rFonts w:asciiTheme="majorBidi" w:hAnsiTheme="majorBidi" w:cstheme="majorBidi"/>
          <w:sz w:val="24"/>
          <w:szCs w:val="24"/>
        </w:rPr>
        <w:t xml:space="preserve">.  </w:t>
      </w:r>
      <w:r w:rsidR="00077705" w:rsidRPr="00F2110C">
        <w:rPr>
          <w:rFonts w:asciiTheme="majorBidi" w:hAnsiTheme="majorBidi" w:cstheme="majorBidi"/>
          <w:sz w:val="24"/>
          <w:szCs w:val="24"/>
        </w:rPr>
        <w:t>Also, UGT2B15 was associated with the risk of BPH in allelic, Codominant, Recessive, and Log-Additive modes of</w:t>
      </w:r>
      <w:r w:rsidR="00077705" w:rsidRPr="00F2110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D1664" w:rsidRPr="00F2110C">
        <w:rPr>
          <w:rFonts w:asciiTheme="majorBidi" w:hAnsiTheme="majorBidi" w:cstheme="majorBidi"/>
          <w:sz w:val="24"/>
          <w:szCs w:val="24"/>
        </w:rPr>
        <w:t>inheritances (P value= 0.007)</w:t>
      </w:r>
      <w:r w:rsidR="00077705" w:rsidRPr="00F2110C">
        <w:rPr>
          <w:rFonts w:asciiTheme="majorBidi" w:hAnsiTheme="majorBidi" w:cstheme="majorBidi"/>
          <w:sz w:val="24"/>
          <w:szCs w:val="24"/>
        </w:rPr>
        <w:t>.</w:t>
      </w:r>
      <w:r w:rsidR="002E240B" w:rsidRPr="00F2110C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*</w:t>
      </w:r>
      <w:r w:rsidRPr="00F2110C">
        <w:rPr>
          <w:rFonts w:asciiTheme="majorBidi" w:hAnsiTheme="majorBidi" w:cstheme="majorBidi"/>
          <w:sz w:val="24"/>
          <w:szCs w:val="24"/>
        </w:rPr>
        <w:t>rs1800629 and rs361525 show no significant association with PC</w:t>
      </w:r>
      <w:r>
        <w:rPr>
          <w:rFonts w:asciiTheme="majorBidi" w:hAnsiTheme="majorBidi" w:cstheme="majorBidi"/>
          <w:sz w:val="24"/>
          <w:szCs w:val="24"/>
        </w:rPr>
        <w:t>a</w:t>
      </w:r>
      <w:r w:rsidRPr="00F2110C">
        <w:rPr>
          <w:rFonts w:asciiTheme="majorBidi" w:hAnsiTheme="majorBidi" w:cstheme="majorBidi"/>
          <w:sz w:val="24"/>
          <w:szCs w:val="24"/>
        </w:rPr>
        <w:t xml:space="preserve"> or BPH in any of the inheritance models. Dash lines: no genotype or allele.</w:t>
      </w:r>
    </w:p>
    <w:p w14:paraId="1C0D71AF" w14:textId="77777777" w:rsidR="00F4165D" w:rsidRDefault="00F4165D" w:rsidP="00F4165D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sectPr w:rsidR="00F4165D" w:rsidSect="0084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wsqtgAdvTT3713a231">
    <w:altName w:val="Cambria"/>
    <w:panose1 w:val="00000000000000000000"/>
    <w:charset w:val="00"/>
    <w:family w:val="roman"/>
    <w:notTrueType/>
    <w:pitch w:val="default"/>
  </w:font>
  <w:font w:name="KwynvfAdvTT3713a231+22">
    <w:altName w:val="Cambria"/>
    <w:panose1 w:val="00000000000000000000"/>
    <w:charset w:val="00"/>
    <w:family w:val="roman"/>
    <w:notTrueType/>
    <w:pitch w:val="default"/>
  </w:font>
  <w:font w:name="XcvxrdAdvTT50a2f13e.I">
    <w:altName w:val="Cambria"/>
    <w:panose1 w:val="00000000000000000000"/>
    <w:charset w:val="00"/>
    <w:family w:val="roman"/>
    <w:notTrueType/>
    <w:pitch w:val="default"/>
  </w:font>
  <w:font w:name="KddsvvAdvTT3713a231+20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596495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6518"/>
    <w:multiLevelType w:val="hybridMultilevel"/>
    <w:tmpl w:val="9B4EB074"/>
    <w:lvl w:ilvl="0" w:tplc="055857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9B1"/>
    <w:rsid w:val="000029D5"/>
    <w:rsid w:val="00023D41"/>
    <w:rsid w:val="000255A6"/>
    <w:rsid w:val="00033455"/>
    <w:rsid w:val="000505CC"/>
    <w:rsid w:val="000548A2"/>
    <w:rsid w:val="00066421"/>
    <w:rsid w:val="0007230E"/>
    <w:rsid w:val="00077705"/>
    <w:rsid w:val="00083946"/>
    <w:rsid w:val="00086C30"/>
    <w:rsid w:val="0008788B"/>
    <w:rsid w:val="000A243B"/>
    <w:rsid w:val="000A28AA"/>
    <w:rsid w:val="000A6EA4"/>
    <w:rsid w:val="000B08F4"/>
    <w:rsid w:val="000B1F6C"/>
    <w:rsid w:val="000B7FBE"/>
    <w:rsid w:val="000C7AB2"/>
    <w:rsid w:val="000D0779"/>
    <w:rsid w:val="000D54E2"/>
    <w:rsid w:val="000F6199"/>
    <w:rsid w:val="000F6A7F"/>
    <w:rsid w:val="00102E04"/>
    <w:rsid w:val="001209C4"/>
    <w:rsid w:val="001332B6"/>
    <w:rsid w:val="00140817"/>
    <w:rsid w:val="001463F6"/>
    <w:rsid w:val="0016641E"/>
    <w:rsid w:val="00166DAF"/>
    <w:rsid w:val="00177E35"/>
    <w:rsid w:val="00180BDC"/>
    <w:rsid w:val="00182076"/>
    <w:rsid w:val="001C0BCD"/>
    <w:rsid w:val="001C4B66"/>
    <w:rsid w:val="001C5F21"/>
    <w:rsid w:val="001C6EFB"/>
    <w:rsid w:val="001D0D47"/>
    <w:rsid w:val="001F0554"/>
    <w:rsid w:val="001F38C9"/>
    <w:rsid w:val="001F5551"/>
    <w:rsid w:val="001F5768"/>
    <w:rsid w:val="002027A1"/>
    <w:rsid w:val="00203A29"/>
    <w:rsid w:val="002049F3"/>
    <w:rsid w:val="002328C2"/>
    <w:rsid w:val="002356A9"/>
    <w:rsid w:val="00240FE8"/>
    <w:rsid w:val="00246138"/>
    <w:rsid w:val="00250E5B"/>
    <w:rsid w:val="0026084F"/>
    <w:rsid w:val="00267CED"/>
    <w:rsid w:val="002913B1"/>
    <w:rsid w:val="0029408D"/>
    <w:rsid w:val="002940AB"/>
    <w:rsid w:val="002A523D"/>
    <w:rsid w:val="002A5917"/>
    <w:rsid w:val="002A7817"/>
    <w:rsid w:val="002C232E"/>
    <w:rsid w:val="002C298C"/>
    <w:rsid w:val="002C4024"/>
    <w:rsid w:val="002C5D7E"/>
    <w:rsid w:val="002C7B06"/>
    <w:rsid w:val="002D0509"/>
    <w:rsid w:val="002D0CD7"/>
    <w:rsid w:val="002D6A25"/>
    <w:rsid w:val="002E240B"/>
    <w:rsid w:val="0031216D"/>
    <w:rsid w:val="00312C60"/>
    <w:rsid w:val="0031530F"/>
    <w:rsid w:val="00320209"/>
    <w:rsid w:val="00324B83"/>
    <w:rsid w:val="00334BDC"/>
    <w:rsid w:val="00337477"/>
    <w:rsid w:val="003417B7"/>
    <w:rsid w:val="00350544"/>
    <w:rsid w:val="00350F01"/>
    <w:rsid w:val="0035330F"/>
    <w:rsid w:val="00355FB5"/>
    <w:rsid w:val="0035628B"/>
    <w:rsid w:val="00362D10"/>
    <w:rsid w:val="003672B4"/>
    <w:rsid w:val="003675A8"/>
    <w:rsid w:val="00372D67"/>
    <w:rsid w:val="0038397F"/>
    <w:rsid w:val="0038615E"/>
    <w:rsid w:val="0038792A"/>
    <w:rsid w:val="003910CC"/>
    <w:rsid w:val="003A6D42"/>
    <w:rsid w:val="003B359E"/>
    <w:rsid w:val="003B6EDA"/>
    <w:rsid w:val="003B77DA"/>
    <w:rsid w:val="003D1088"/>
    <w:rsid w:val="003D32B5"/>
    <w:rsid w:val="003E05CA"/>
    <w:rsid w:val="003E347F"/>
    <w:rsid w:val="003E4D73"/>
    <w:rsid w:val="003E7C6C"/>
    <w:rsid w:val="004025E8"/>
    <w:rsid w:val="00412EE2"/>
    <w:rsid w:val="004130A8"/>
    <w:rsid w:val="00414947"/>
    <w:rsid w:val="00416001"/>
    <w:rsid w:val="00427EA4"/>
    <w:rsid w:val="004347EC"/>
    <w:rsid w:val="00434E63"/>
    <w:rsid w:val="00441E1B"/>
    <w:rsid w:val="00451AE0"/>
    <w:rsid w:val="0045324A"/>
    <w:rsid w:val="00455F27"/>
    <w:rsid w:val="0046222B"/>
    <w:rsid w:val="00464FF5"/>
    <w:rsid w:val="0047108F"/>
    <w:rsid w:val="004714FA"/>
    <w:rsid w:val="004809D7"/>
    <w:rsid w:val="00482130"/>
    <w:rsid w:val="0048252F"/>
    <w:rsid w:val="00492BB1"/>
    <w:rsid w:val="0049735C"/>
    <w:rsid w:val="004973E0"/>
    <w:rsid w:val="004A48D9"/>
    <w:rsid w:val="004A4A88"/>
    <w:rsid w:val="004B1E4A"/>
    <w:rsid w:val="004B1FF6"/>
    <w:rsid w:val="004C31D0"/>
    <w:rsid w:val="004D1E27"/>
    <w:rsid w:val="004E376B"/>
    <w:rsid w:val="004E78FA"/>
    <w:rsid w:val="004F1329"/>
    <w:rsid w:val="004F390E"/>
    <w:rsid w:val="00500AAC"/>
    <w:rsid w:val="00503268"/>
    <w:rsid w:val="00514A09"/>
    <w:rsid w:val="00526A61"/>
    <w:rsid w:val="00530ADA"/>
    <w:rsid w:val="005415C9"/>
    <w:rsid w:val="00547509"/>
    <w:rsid w:val="00547D7C"/>
    <w:rsid w:val="0055445F"/>
    <w:rsid w:val="00555A83"/>
    <w:rsid w:val="005567DD"/>
    <w:rsid w:val="005601CC"/>
    <w:rsid w:val="00566BB6"/>
    <w:rsid w:val="00566D8D"/>
    <w:rsid w:val="00573C5F"/>
    <w:rsid w:val="00574184"/>
    <w:rsid w:val="00577569"/>
    <w:rsid w:val="005856EE"/>
    <w:rsid w:val="00586791"/>
    <w:rsid w:val="0059152D"/>
    <w:rsid w:val="005944FF"/>
    <w:rsid w:val="00596A28"/>
    <w:rsid w:val="005A333E"/>
    <w:rsid w:val="005B643D"/>
    <w:rsid w:val="005B73C0"/>
    <w:rsid w:val="005C1EB2"/>
    <w:rsid w:val="005D17DC"/>
    <w:rsid w:val="005D5289"/>
    <w:rsid w:val="005E1B32"/>
    <w:rsid w:val="005E439F"/>
    <w:rsid w:val="005E62E7"/>
    <w:rsid w:val="005F7B4F"/>
    <w:rsid w:val="00602F46"/>
    <w:rsid w:val="0060495B"/>
    <w:rsid w:val="006108C4"/>
    <w:rsid w:val="00611F91"/>
    <w:rsid w:val="0061581B"/>
    <w:rsid w:val="00615D7C"/>
    <w:rsid w:val="00616283"/>
    <w:rsid w:val="0062543E"/>
    <w:rsid w:val="006544F7"/>
    <w:rsid w:val="0065730B"/>
    <w:rsid w:val="00657437"/>
    <w:rsid w:val="006650AA"/>
    <w:rsid w:val="00670BE8"/>
    <w:rsid w:val="00670D43"/>
    <w:rsid w:val="006734E9"/>
    <w:rsid w:val="006745AE"/>
    <w:rsid w:val="00680E97"/>
    <w:rsid w:val="00687AF2"/>
    <w:rsid w:val="0069537C"/>
    <w:rsid w:val="006A58A9"/>
    <w:rsid w:val="006A5EEE"/>
    <w:rsid w:val="006A6E9B"/>
    <w:rsid w:val="006B412F"/>
    <w:rsid w:val="006B7C7C"/>
    <w:rsid w:val="006C56EA"/>
    <w:rsid w:val="006C6467"/>
    <w:rsid w:val="006D5A97"/>
    <w:rsid w:val="006D6703"/>
    <w:rsid w:val="006E04A0"/>
    <w:rsid w:val="00726B85"/>
    <w:rsid w:val="0072796F"/>
    <w:rsid w:val="00727F01"/>
    <w:rsid w:val="00743E81"/>
    <w:rsid w:val="0074583E"/>
    <w:rsid w:val="00751447"/>
    <w:rsid w:val="0075245B"/>
    <w:rsid w:val="00752959"/>
    <w:rsid w:val="00752D08"/>
    <w:rsid w:val="007632ED"/>
    <w:rsid w:val="007716B6"/>
    <w:rsid w:val="00773E4A"/>
    <w:rsid w:val="00777BDD"/>
    <w:rsid w:val="0079055B"/>
    <w:rsid w:val="007A14FE"/>
    <w:rsid w:val="007A45FF"/>
    <w:rsid w:val="007A4E0A"/>
    <w:rsid w:val="007A5617"/>
    <w:rsid w:val="007B30D5"/>
    <w:rsid w:val="007B5A6E"/>
    <w:rsid w:val="007D2446"/>
    <w:rsid w:val="00803EF6"/>
    <w:rsid w:val="00807592"/>
    <w:rsid w:val="00814CFC"/>
    <w:rsid w:val="0081670D"/>
    <w:rsid w:val="00835C46"/>
    <w:rsid w:val="00842AB0"/>
    <w:rsid w:val="00843EC0"/>
    <w:rsid w:val="0084612E"/>
    <w:rsid w:val="00855ED1"/>
    <w:rsid w:val="00861245"/>
    <w:rsid w:val="008638BC"/>
    <w:rsid w:val="00864E60"/>
    <w:rsid w:val="00874188"/>
    <w:rsid w:val="00877049"/>
    <w:rsid w:val="00884875"/>
    <w:rsid w:val="0089103A"/>
    <w:rsid w:val="0089234C"/>
    <w:rsid w:val="008B05C1"/>
    <w:rsid w:val="008B503D"/>
    <w:rsid w:val="008B5881"/>
    <w:rsid w:val="008C36DB"/>
    <w:rsid w:val="008C4C36"/>
    <w:rsid w:val="008E6869"/>
    <w:rsid w:val="008F5EEF"/>
    <w:rsid w:val="00906006"/>
    <w:rsid w:val="00907C00"/>
    <w:rsid w:val="00907DEA"/>
    <w:rsid w:val="009115A0"/>
    <w:rsid w:val="0091296D"/>
    <w:rsid w:val="00912B36"/>
    <w:rsid w:val="009248E5"/>
    <w:rsid w:val="00932DD8"/>
    <w:rsid w:val="00935E24"/>
    <w:rsid w:val="00936A7D"/>
    <w:rsid w:val="00960274"/>
    <w:rsid w:val="0098229B"/>
    <w:rsid w:val="00983FE0"/>
    <w:rsid w:val="0098514B"/>
    <w:rsid w:val="00987B59"/>
    <w:rsid w:val="00987D06"/>
    <w:rsid w:val="009A5D0F"/>
    <w:rsid w:val="009A7219"/>
    <w:rsid w:val="009B0CFC"/>
    <w:rsid w:val="009B2D4A"/>
    <w:rsid w:val="009B380C"/>
    <w:rsid w:val="009B5FF1"/>
    <w:rsid w:val="009B6A2D"/>
    <w:rsid w:val="009B6EEC"/>
    <w:rsid w:val="009B7DE8"/>
    <w:rsid w:val="009C1FC7"/>
    <w:rsid w:val="009D1664"/>
    <w:rsid w:val="009D1E54"/>
    <w:rsid w:val="009D73D0"/>
    <w:rsid w:val="009E1590"/>
    <w:rsid w:val="009F39F1"/>
    <w:rsid w:val="009F5D09"/>
    <w:rsid w:val="009F6F22"/>
    <w:rsid w:val="009F72F4"/>
    <w:rsid w:val="00A00403"/>
    <w:rsid w:val="00A02CF7"/>
    <w:rsid w:val="00A057BF"/>
    <w:rsid w:val="00A12CEF"/>
    <w:rsid w:val="00A26A58"/>
    <w:rsid w:val="00A27399"/>
    <w:rsid w:val="00A3162C"/>
    <w:rsid w:val="00A3321A"/>
    <w:rsid w:val="00A355E7"/>
    <w:rsid w:val="00A37414"/>
    <w:rsid w:val="00A50C11"/>
    <w:rsid w:val="00A53C58"/>
    <w:rsid w:val="00A569B3"/>
    <w:rsid w:val="00A6195C"/>
    <w:rsid w:val="00A65899"/>
    <w:rsid w:val="00A87D27"/>
    <w:rsid w:val="00A91FD5"/>
    <w:rsid w:val="00A9586A"/>
    <w:rsid w:val="00A972CB"/>
    <w:rsid w:val="00AB0CE1"/>
    <w:rsid w:val="00AE28F5"/>
    <w:rsid w:val="00AF605D"/>
    <w:rsid w:val="00B15541"/>
    <w:rsid w:val="00B22893"/>
    <w:rsid w:val="00B2654C"/>
    <w:rsid w:val="00B34DE5"/>
    <w:rsid w:val="00B356B2"/>
    <w:rsid w:val="00B36C60"/>
    <w:rsid w:val="00B37C99"/>
    <w:rsid w:val="00B43C47"/>
    <w:rsid w:val="00B5546F"/>
    <w:rsid w:val="00B615DB"/>
    <w:rsid w:val="00B63246"/>
    <w:rsid w:val="00B66087"/>
    <w:rsid w:val="00B6656D"/>
    <w:rsid w:val="00B7129C"/>
    <w:rsid w:val="00B712BF"/>
    <w:rsid w:val="00B738DD"/>
    <w:rsid w:val="00B73DB1"/>
    <w:rsid w:val="00B76267"/>
    <w:rsid w:val="00B76DD4"/>
    <w:rsid w:val="00B8252D"/>
    <w:rsid w:val="00B8430C"/>
    <w:rsid w:val="00B849AA"/>
    <w:rsid w:val="00B90BED"/>
    <w:rsid w:val="00B94B27"/>
    <w:rsid w:val="00B96202"/>
    <w:rsid w:val="00BA0778"/>
    <w:rsid w:val="00BA4B90"/>
    <w:rsid w:val="00BB30EF"/>
    <w:rsid w:val="00BB4465"/>
    <w:rsid w:val="00BB4A5D"/>
    <w:rsid w:val="00BC2AE0"/>
    <w:rsid w:val="00BC4A88"/>
    <w:rsid w:val="00BC6476"/>
    <w:rsid w:val="00BD43DB"/>
    <w:rsid w:val="00BD55A8"/>
    <w:rsid w:val="00BD6B75"/>
    <w:rsid w:val="00BE4EA6"/>
    <w:rsid w:val="00BF0468"/>
    <w:rsid w:val="00BF1B90"/>
    <w:rsid w:val="00C0088E"/>
    <w:rsid w:val="00C01D62"/>
    <w:rsid w:val="00C02253"/>
    <w:rsid w:val="00C07BDC"/>
    <w:rsid w:val="00C12903"/>
    <w:rsid w:val="00C21F2A"/>
    <w:rsid w:val="00C24113"/>
    <w:rsid w:val="00C27824"/>
    <w:rsid w:val="00C375EF"/>
    <w:rsid w:val="00C426BB"/>
    <w:rsid w:val="00C648D5"/>
    <w:rsid w:val="00C77950"/>
    <w:rsid w:val="00C85445"/>
    <w:rsid w:val="00C90507"/>
    <w:rsid w:val="00C970DC"/>
    <w:rsid w:val="00CC312D"/>
    <w:rsid w:val="00CD5AEA"/>
    <w:rsid w:val="00CD72DF"/>
    <w:rsid w:val="00CE008B"/>
    <w:rsid w:val="00CE2281"/>
    <w:rsid w:val="00CE2766"/>
    <w:rsid w:val="00D019D5"/>
    <w:rsid w:val="00D140C3"/>
    <w:rsid w:val="00D14404"/>
    <w:rsid w:val="00D264A5"/>
    <w:rsid w:val="00D26798"/>
    <w:rsid w:val="00D34571"/>
    <w:rsid w:val="00D42F6C"/>
    <w:rsid w:val="00D453B8"/>
    <w:rsid w:val="00D5126A"/>
    <w:rsid w:val="00D56AFD"/>
    <w:rsid w:val="00D57D3A"/>
    <w:rsid w:val="00D63174"/>
    <w:rsid w:val="00D653DA"/>
    <w:rsid w:val="00D65B74"/>
    <w:rsid w:val="00D81864"/>
    <w:rsid w:val="00D84C7D"/>
    <w:rsid w:val="00DA6E8B"/>
    <w:rsid w:val="00DB40F2"/>
    <w:rsid w:val="00DB7DCC"/>
    <w:rsid w:val="00DC2C52"/>
    <w:rsid w:val="00DC5BC4"/>
    <w:rsid w:val="00DC5F03"/>
    <w:rsid w:val="00DD1BCB"/>
    <w:rsid w:val="00DD500F"/>
    <w:rsid w:val="00DE277B"/>
    <w:rsid w:val="00DF45DA"/>
    <w:rsid w:val="00DF74E0"/>
    <w:rsid w:val="00DF7946"/>
    <w:rsid w:val="00E02276"/>
    <w:rsid w:val="00E05660"/>
    <w:rsid w:val="00E107E6"/>
    <w:rsid w:val="00E14D0F"/>
    <w:rsid w:val="00E14E8E"/>
    <w:rsid w:val="00E2104C"/>
    <w:rsid w:val="00E24862"/>
    <w:rsid w:val="00E32939"/>
    <w:rsid w:val="00E341A8"/>
    <w:rsid w:val="00E52E39"/>
    <w:rsid w:val="00E63869"/>
    <w:rsid w:val="00E777B2"/>
    <w:rsid w:val="00E80D8D"/>
    <w:rsid w:val="00E83AB0"/>
    <w:rsid w:val="00E90146"/>
    <w:rsid w:val="00EA5CA3"/>
    <w:rsid w:val="00EB119C"/>
    <w:rsid w:val="00EB7735"/>
    <w:rsid w:val="00EC3579"/>
    <w:rsid w:val="00EC43F4"/>
    <w:rsid w:val="00ED4AC1"/>
    <w:rsid w:val="00ED69CE"/>
    <w:rsid w:val="00ED7B52"/>
    <w:rsid w:val="00EE5460"/>
    <w:rsid w:val="00EF3372"/>
    <w:rsid w:val="00EF5BAF"/>
    <w:rsid w:val="00F04D7C"/>
    <w:rsid w:val="00F0533A"/>
    <w:rsid w:val="00F079B1"/>
    <w:rsid w:val="00F07B3F"/>
    <w:rsid w:val="00F17F73"/>
    <w:rsid w:val="00F2110C"/>
    <w:rsid w:val="00F21325"/>
    <w:rsid w:val="00F41633"/>
    <w:rsid w:val="00F4165D"/>
    <w:rsid w:val="00F42705"/>
    <w:rsid w:val="00F4395C"/>
    <w:rsid w:val="00F43993"/>
    <w:rsid w:val="00F605D0"/>
    <w:rsid w:val="00F66BCC"/>
    <w:rsid w:val="00F72413"/>
    <w:rsid w:val="00F72728"/>
    <w:rsid w:val="00F72739"/>
    <w:rsid w:val="00F81BAC"/>
    <w:rsid w:val="00F81D76"/>
    <w:rsid w:val="00F918DB"/>
    <w:rsid w:val="00F93685"/>
    <w:rsid w:val="00F97422"/>
    <w:rsid w:val="00FA2C9D"/>
    <w:rsid w:val="00FA47BE"/>
    <w:rsid w:val="00FB05A1"/>
    <w:rsid w:val="00FB1C97"/>
    <w:rsid w:val="00FC0EAB"/>
    <w:rsid w:val="00FD08C0"/>
    <w:rsid w:val="00FD168A"/>
    <w:rsid w:val="00FD3AE0"/>
    <w:rsid w:val="00FE1CB3"/>
    <w:rsid w:val="00FE3432"/>
    <w:rsid w:val="00FE44E7"/>
    <w:rsid w:val="00FE5414"/>
    <w:rsid w:val="00FF2984"/>
    <w:rsid w:val="00FF41A2"/>
    <w:rsid w:val="00FF5902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A775"/>
  <w15:docId w15:val="{8295BF7D-ACF8-47A1-8FF8-DE2CE93F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2C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0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8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88E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2A5917"/>
    <w:rPr>
      <w:rFonts w:ascii="NwsqtgAdvTT3713a231" w:hAnsi="NwsqtgAdvTT3713a231" w:hint="default"/>
      <w:b w:val="0"/>
      <w:bCs w:val="0"/>
      <w:i w:val="0"/>
      <w:iCs w:val="0"/>
      <w:color w:val="131413"/>
      <w:sz w:val="18"/>
      <w:szCs w:val="18"/>
    </w:rPr>
  </w:style>
  <w:style w:type="character" w:customStyle="1" w:styleId="fontstyle21">
    <w:name w:val="fontstyle21"/>
    <w:basedOn w:val="DefaultParagraphFont"/>
    <w:rsid w:val="00ED4AC1"/>
    <w:rPr>
      <w:rFonts w:ascii="KwynvfAdvTT3713a231+22" w:hAnsi="KwynvfAdvTT3713a231+22" w:hint="default"/>
      <w:b w:val="0"/>
      <w:bCs w:val="0"/>
      <w:i w:val="0"/>
      <w:iCs w:val="0"/>
      <w:color w:val="131413"/>
      <w:sz w:val="20"/>
      <w:szCs w:val="20"/>
    </w:rPr>
  </w:style>
  <w:style w:type="character" w:customStyle="1" w:styleId="fontstyle31">
    <w:name w:val="fontstyle31"/>
    <w:basedOn w:val="DefaultParagraphFont"/>
    <w:rsid w:val="00ED4AC1"/>
    <w:rPr>
      <w:rFonts w:ascii="XcvxrdAdvTT50a2f13e.I" w:hAnsi="XcvxrdAdvTT50a2f13e.I" w:hint="default"/>
      <w:b w:val="0"/>
      <w:bCs w:val="0"/>
      <w:i w:val="0"/>
      <w:iCs w:val="0"/>
      <w:color w:val="131413"/>
      <w:sz w:val="20"/>
      <w:szCs w:val="20"/>
    </w:rPr>
  </w:style>
  <w:style w:type="character" w:customStyle="1" w:styleId="fontstyle41">
    <w:name w:val="fontstyle41"/>
    <w:basedOn w:val="DefaultParagraphFont"/>
    <w:rsid w:val="00ED4AC1"/>
    <w:rPr>
      <w:rFonts w:ascii="KddsvvAdvTT3713a231+20" w:hAnsi="KddsvvAdvTT3713a231+20" w:hint="default"/>
      <w:b w:val="0"/>
      <w:bCs w:val="0"/>
      <w:i w:val="0"/>
      <w:iCs w:val="0"/>
      <w:color w:val="13141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27DA-6C87-4BE8-8F67-86861FD2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Praveen Kumar</cp:lastModifiedBy>
  <cp:revision>7</cp:revision>
  <cp:lastPrinted>2021-07-28T06:12:00Z</cp:lastPrinted>
  <dcterms:created xsi:type="dcterms:W3CDTF">2021-12-04T08:40:00Z</dcterms:created>
  <dcterms:modified xsi:type="dcterms:W3CDTF">2022-01-26T11:58:00Z</dcterms:modified>
</cp:coreProperties>
</file>