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861D" w14:textId="23DE0D9B" w:rsidR="008426F7" w:rsidRDefault="008426F7" w:rsidP="00041EF8">
      <w:pPr>
        <w:pStyle w:val="Default"/>
        <w:spacing w:before="120" w:after="120" w:line="360" w:lineRule="auto"/>
        <w:jc w:val="both"/>
        <w:rPr>
          <w:b/>
          <w:color w:val="auto"/>
          <w:sz w:val="22"/>
          <w:szCs w:val="30"/>
          <w:lang w:val="en-US"/>
        </w:rPr>
      </w:pPr>
      <w:r w:rsidRPr="00041EF8">
        <w:rPr>
          <w:b/>
          <w:color w:val="auto"/>
          <w:sz w:val="22"/>
          <w:szCs w:val="30"/>
          <w:lang w:val="en-US"/>
        </w:rPr>
        <w:t>Research Article</w:t>
      </w:r>
    </w:p>
    <w:p w14:paraId="7C7671CD" w14:textId="464876D7" w:rsidR="00371959" w:rsidRPr="00041EF8" w:rsidRDefault="008426F7" w:rsidP="00041EF8">
      <w:pPr>
        <w:pStyle w:val="Default"/>
        <w:spacing w:before="120" w:after="120" w:line="360" w:lineRule="auto"/>
        <w:jc w:val="both"/>
        <w:rPr>
          <w:b/>
          <w:bCs/>
          <w:color w:val="auto"/>
          <w:sz w:val="30"/>
          <w:szCs w:val="30"/>
          <w:lang w:val="en-GB"/>
        </w:rPr>
      </w:pPr>
      <w:proofErr w:type="spellStart"/>
      <w:r w:rsidRPr="00041EF8">
        <w:rPr>
          <w:b/>
          <w:color w:val="auto"/>
          <w:sz w:val="30"/>
          <w:szCs w:val="30"/>
          <w:lang w:val="en-US"/>
        </w:rPr>
        <w:t>Genotoxicity</w:t>
      </w:r>
      <w:proofErr w:type="spellEnd"/>
      <w:r w:rsidRPr="00041EF8">
        <w:rPr>
          <w:b/>
          <w:color w:val="auto"/>
          <w:sz w:val="30"/>
          <w:szCs w:val="30"/>
          <w:lang w:val="en-US"/>
        </w:rPr>
        <w:t xml:space="preserve"> and Cytotoxicity of the</w:t>
      </w:r>
      <w:r w:rsidRPr="00041EF8">
        <w:rPr>
          <w:b/>
          <w:bCs/>
          <w:color w:val="auto"/>
          <w:sz w:val="30"/>
          <w:szCs w:val="30"/>
          <w:lang w:val="en-GB"/>
        </w:rPr>
        <w:t xml:space="preserve"> Bark Aqueous Extract of </w:t>
      </w:r>
      <w:proofErr w:type="spellStart"/>
      <w:r w:rsidRPr="00041EF8">
        <w:rPr>
          <w:b/>
          <w:bCs/>
          <w:i/>
          <w:color w:val="auto"/>
          <w:sz w:val="30"/>
          <w:szCs w:val="30"/>
          <w:lang w:val="en-GB"/>
        </w:rPr>
        <w:t>Ochna</w:t>
      </w:r>
      <w:proofErr w:type="spellEnd"/>
      <w:r w:rsidRPr="00041EF8">
        <w:rPr>
          <w:b/>
          <w:bCs/>
          <w:i/>
          <w:color w:val="auto"/>
          <w:sz w:val="30"/>
          <w:szCs w:val="30"/>
          <w:lang w:val="en-GB"/>
        </w:rPr>
        <w:t xml:space="preserve"> </w:t>
      </w:r>
      <w:proofErr w:type="spellStart"/>
      <w:r w:rsidRPr="00041EF8">
        <w:rPr>
          <w:b/>
          <w:bCs/>
          <w:i/>
          <w:color w:val="auto"/>
          <w:sz w:val="30"/>
          <w:szCs w:val="30"/>
          <w:lang w:val="en-GB"/>
        </w:rPr>
        <w:t>Schweinfurthiana</w:t>
      </w:r>
      <w:proofErr w:type="spellEnd"/>
      <w:r w:rsidRPr="00041EF8">
        <w:rPr>
          <w:b/>
          <w:bCs/>
          <w:i/>
          <w:color w:val="auto"/>
          <w:sz w:val="30"/>
          <w:szCs w:val="30"/>
          <w:lang w:val="en-GB"/>
        </w:rPr>
        <w:t xml:space="preserve"> </w:t>
      </w:r>
      <w:r w:rsidRPr="00041EF8">
        <w:rPr>
          <w:b/>
          <w:bCs/>
          <w:color w:val="auto"/>
          <w:sz w:val="30"/>
          <w:szCs w:val="30"/>
          <w:lang w:val="en-US"/>
        </w:rPr>
        <w:t>f</w:t>
      </w:r>
      <w:r w:rsidRPr="00041EF8">
        <w:rPr>
          <w:b/>
          <w:bCs/>
          <w:i/>
          <w:color w:val="auto"/>
          <w:sz w:val="30"/>
          <w:szCs w:val="30"/>
          <w:lang w:val="en-US"/>
        </w:rPr>
        <w:t xml:space="preserve">. </w:t>
      </w:r>
      <w:proofErr w:type="spellStart"/>
      <w:r w:rsidRPr="00041EF8">
        <w:rPr>
          <w:b/>
          <w:bCs/>
          <w:color w:val="auto"/>
          <w:sz w:val="30"/>
          <w:szCs w:val="30"/>
          <w:lang w:val="en-US"/>
        </w:rPr>
        <w:t>Hoffm</w:t>
      </w:r>
      <w:proofErr w:type="spellEnd"/>
    </w:p>
    <w:p w14:paraId="3C0503BF" w14:textId="375337F4" w:rsidR="00371959" w:rsidRPr="00041EF8" w:rsidRDefault="00371959" w:rsidP="00041EF8">
      <w:pPr>
        <w:pStyle w:val="Default"/>
        <w:spacing w:before="120" w:after="120" w:line="360" w:lineRule="auto"/>
        <w:jc w:val="both"/>
        <w:rPr>
          <w:rFonts w:eastAsia="Calibri"/>
          <w:b/>
          <w:bCs/>
          <w:color w:val="auto"/>
          <w:sz w:val="22"/>
          <w:szCs w:val="20"/>
          <w:lang w:val="en-GB"/>
        </w:rPr>
      </w:pPr>
      <w:r w:rsidRPr="00041EF8">
        <w:rPr>
          <w:rFonts w:eastAsia="Calibri"/>
          <w:b/>
          <w:bCs/>
          <w:color w:val="auto"/>
          <w:sz w:val="22"/>
          <w:szCs w:val="20"/>
          <w:lang w:val="en-GB"/>
        </w:rPr>
        <w:t xml:space="preserve"> </w:t>
      </w:r>
      <w:proofErr w:type="spellStart"/>
      <w:r w:rsidRPr="00041EF8">
        <w:rPr>
          <w:rFonts w:eastAsia="Calibri"/>
          <w:b/>
          <w:bCs/>
          <w:color w:val="auto"/>
          <w:sz w:val="22"/>
          <w:szCs w:val="20"/>
          <w:lang w:val="en-US"/>
        </w:rPr>
        <w:t>Valdi</w:t>
      </w:r>
      <w:proofErr w:type="spellEnd"/>
      <w:r w:rsidR="00754123" w:rsidRPr="00041EF8">
        <w:rPr>
          <w:rFonts w:eastAsia="Calibri"/>
          <w:b/>
          <w:bCs/>
          <w:color w:val="auto"/>
          <w:sz w:val="22"/>
          <w:szCs w:val="20"/>
          <w:lang w:val="en-US"/>
        </w:rPr>
        <w:t xml:space="preserve"> DS</w:t>
      </w:r>
      <w:r w:rsidR="00B571FF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*</w:t>
      </w:r>
      <w:r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1</w:t>
      </w:r>
      <w:r w:rsidR="00754123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,</w:t>
      </w:r>
      <w:r w:rsidR="00B571FF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4</w:t>
      </w:r>
      <w:r w:rsidRPr="00041EF8">
        <w:rPr>
          <w:rFonts w:eastAsia="Calibri"/>
          <w:b/>
          <w:bCs/>
          <w:color w:val="auto"/>
          <w:sz w:val="22"/>
          <w:szCs w:val="20"/>
          <w:lang w:val="en-US"/>
        </w:rPr>
        <w:t>,</w:t>
      </w:r>
      <w:r w:rsidR="00DC1A75" w:rsidRPr="00041EF8">
        <w:rPr>
          <w:rFonts w:eastAsia="Calibri"/>
          <w:b/>
          <w:bCs/>
          <w:color w:val="auto"/>
          <w:sz w:val="22"/>
          <w:szCs w:val="20"/>
          <w:lang w:val="en-US"/>
        </w:rPr>
        <w:t xml:space="preserve"> </w:t>
      </w:r>
      <w:proofErr w:type="spellStart"/>
      <w:r w:rsidR="00DC1A75" w:rsidRPr="00041EF8">
        <w:rPr>
          <w:rFonts w:eastAsia="Calibri"/>
          <w:b/>
          <w:bCs/>
          <w:color w:val="auto"/>
          <w:sz w:val="22"/>
          <w:szCs w:val="20"/>
          <w:lang w:val="en-US"/>
        </w:rPr>
        <w:t>Désiré</w:t>
      </w:r>
      <w:proofErr w:type="spellEnd"/>
      <w:r w:rsidR="00754123" w:rsidRPr="00041EF8">
        <w:rPr>
          <w:rFonts w:eastAsia="Calibri"/>
          <w:b/>
          <w:bCs/>
          <w:color w:val="auto"/>
          <w:sz w:val="22"/>
          <w:szCs w:val="20"/>
          <w:lang w:val="en-US"/>
        </w:rPr>
        <w:t xml:space="preserve"> AA</w:t>
      </w:r>
      <w:r w:rsidR="000D0DFE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2</w:t>
      </w:r>
      <w:r w:rsidR="00675840" w:rsidRPr="00041EF8">
        <w:rPr>
          <w:rFonts w:eastAsia="Calibri"/>
          <w:b/>
          <w:bCs/>
          <w:color w:val="auto"/>
          <w:sz w:val="22"/>
          <w:szCs w:val="20"/>
          <w:lang w:val="en-US"/>
        </w:rPr>
        <w:t>,</w:t>
      </w:r>
      <w:r w:rsidR="00DC1A75" w:rsidRPr="00041EF8">
        <w:rPr>
          <w:rFonts w:eastAsia="Calibri"/>
          <w:b/>
          <w:bCs/>
          <w:color w:val="auto"/>
          <w:sz w:val="22"/>
          <w:szCs w:val="20"/>
          <w:lang w:val="en-US"/>
        </w:rPr>
        <w:t xml:space="preserve"> Ascension</w:t>
      </w:r>
      <w:r w:rsidR="00754123" w:rsidRPr="00041EF8">
        <w:rPr>
          <w:rFonts w:eastAsia="Calibri"/>
          <w:b/>
          <w:bCs/>
          <w:color w:val="auto"/>
          <w:sz w:val="22"/>
          <w:szCs w:val="20"/>
          <w:lang w:val="en-US"/>
        </w:rPr>
        <w:t xml:space="preserve"> NM</w:t>
      </w:r>
      <w:r w:rsidR="00A27CA9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3</w:t>
      </w:r>
      <w:r w:rsidR="00675840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 xml:space="preserve"> </w:t>
      </w:r>
      <w:r w:rsidR="00675840" w:rsidRPr="00041EF8">
        <w:rPr>
          <w:rFonts w:eastAsia="Calibri"/>
          <w:b/>
          <w:bCs/>
          <w:color w:val="auto"/>
          <w:sz w:val="22"/>
          <w:szCs w:val="20"/>
          <w:lang w:val="en-US"/>
        </w:rPr>
        <w:t>and Charles</w:t>
      </w:r>
      <w:r w:rsidR="00754123" w:rsidRPr="00041EF8">
        <w:rPr>
          <w:rFonts w:eastAsia="Calibri"/>
          <w:b/>
          <w:bCs/>
          <w:color w:val="auto"/>
          <w:sz w:val="22"/>
          <w:szCs w:val="20"/>
          <w:lang w:val="en-US"/>
        </w:rPr>
        <w:t xml:space="preserve"> W</w:t>
      </w:r>
      <w:r w:rsidR="00675840" w:rsidRPr="00041EF8">
        <w:rPr>
          <w:rFonts w:eastAsia="Calibri"/>
          <w:b/>
          <w:bCs/>
          <w:color w:val="auto"/>
          <w:sz w:val="22"/>
          <w:szCs w:val="20"/>
          <w:vertAlign w:val="superscript"/>
          <w:lang w:val="en-US"/>
        </w:rPr>
        <w:t>4</w:t>
      </w:r>
    </w:p>
    <w:p w14:paraId="5C48E93C" w14:textId="0E966BB4" w:rsidR="00A27CA9" w:rsidRPr="00041EF8" w:rsidRDefault="00371959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fr-FR"/>
        </w:rPr>
      </w:pPr>
      <w:r w:rsidRPr="00041EF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fr-FR"/>
        </w:rPr>
        <w:t>1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Department of Biochemistry, University of </w:t>
      </w:r>
      <w:r w:rsidR="000D0DFE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Bamenda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PO Box </w:t>
      </w:r>
      <w:r w:rsidR="000D0DFE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39 </w:t>
      </w:r>
      <w:proofErr w:type="spellStart"/>
      <w:r w:rsidR="000D0DFE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Bambili</w:t>
      </w:r>
      <w:proofErr w:type="spellEnd"/>
      <w:r w:rsidR="000D0DFE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, NW Region-Cameroon</w:t>
      </w:r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</w:t>
      </w:r>
    </w:p>
    <w:p w14:paraId="276D8CA2" w14:textId="2364DCEE" w:rsidR="00371959" w:rsidRPr="00041EF8" w:rsidRDefault="00A27CA9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41EF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fr-FR"/>
        </w:rPr>
        <w:t>2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Department of Biochemistry, University of Yaoundé I, PO Box 812 Yaoundé, Cameroon.</w:t>
      </w:r>
    </w:p>
    <w:p w14:paraId="30B8D8F3" w14:textId="6B1E837A" w:rsidR="00371959" w:rsidRPr="00041EF8" w:rsidRDefault="00A27CA9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41EF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fr-FR"/>
        </w:rPr>
        <w:t>3</w:t>
      </w:r>
      <w:r w:rsidR="00371959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Department of Microbiology, University of </w:t>
      </w:r>
      <w:r w:rsidR="000D0DFE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Yaoundé</w:t>
      </w:r>
      <w:r w:rsidR="00371959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I, PO Box 812 </w:t>
      </w:r>
      <w:r w:rsidR="000D0DFE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Yaoundé</w:t>
      </w:r>
      <w:r w:rsidR="00371959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, Cameroon.</w:t>
      </w:r>
    </w:p>
    <w:p w14:paraId="0CA6BEEF" w14:textId="50BF4AD3" w:rsidR="00A17DD0" w:rsidRPr="00041EF8" w:rsidRDefault="00A17DD0" w:rsidP="00041E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1EF8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fr-FR"/>
        </w:rPr>
        <w:t>4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>Centre for Research in Infectious Diseases (CRID), P.O. Box 13501, Yaoundé, Cameroon.</w:t>
      </w:r>
    </w:p>
    <w:p w14:paraId="3BE60257" w14:textId="6743C20D" w:rsidR="00371959" w:rsidRDefault="003E0290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41E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en-US" w:eastAsia="fr-FR"/>
        </w:rPr>
        <w:t>*</w:t>
      </w:r>
      <w:r w:rsidR="00371959" w:rsidRPr="00041EF8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Correspond</w:t>
      </w:r>
      <w:r w:rsidR="00027F47" w:rsidRPr="00041EF8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ing author:</w:t>
      </w:r>
      <w:r w:rsidR="00DC1A75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proofErr w:type="spellStart"/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Valdi</w:t>
      </w:r>
      <w:proofErr w:type="spellEnd"/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DS, Department of Biochemistry, University of </w:t>
      </w:r>
      <w:proofErr w:type="spellStart"/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Bamenda</w:t>
      </w:r>
      <w:proofErr w:type="spellEnd"/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PO Box 39 </w:t>
      </w:r>
      <w:proofErr w:type="spellStart"/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Bambili</w:t>
      </w:r>
      <w:proofErr w:type="spellEnd"/>
      <w:r w:rsidR="00754123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, NW Region-Cameroon</w:t>
      </w:r>
      <w:r w:rsidR="00935A3A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</w:t>
      </w:r>
      <w:r w:rsidR="00041EF8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Tel: 674399974; </w:t>
      </w:r>
      <w:r w:rsidR="00935A3A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Email: </w:t>
      </w:r>
      <w:hyperlink r:id="rId5" w:history="1">
        <w:r w:rsidR="00935A3A" w:rsidRPr="00041EF8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fr-FR"/>
          </w:rPr>
          <w:t>djova.stevevaldi@yahoo.fr</w:t>
        </w:r>
      </w:hyperlink>
      <w:r w:rsidR="00935A3A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</w:p>
    <w:p w14:paraId="7BAD832B" w14:textId="1EAB14E5" w:rsidR="004E3AE7" w:rsidRPr="00536B38" w:rsidRDefault="004E3AE7" w:rsidP="004E3AE7">
      <w:pPr>
        <w:pStyle w:val="Default"/>
        <w:spacing w:before="120" w:after="120" w:line="360" w:lineRule="auto"/>
        <w:contextualSpacing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>Received Date: 28-Feb-</w:t>
      </w:r>
      <w:r w:rsidRPr="00536B38">
        <w:rPr>
          <w:color w:val="auto"/>
          <w:sz w:val="20"/>
          <w:szCs w:val="20"/>
          <w:lang w:val="en-US"/>
        </w:rPr>
        <w:t>22</w:t>
      </w:r>
    </w:p>
    <w:p w14:paraId="4A8E09B9" w14:textId="2CAF63AA" w:rsidR="004E3AE7" w:rsidRPr="00536B38" w:rsidRDefault="004E3AE7" w:rsidP="004E3AE7">
      <w:pPr>
        <w:pStyle w:val="NoSpacing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Accepted Date: 8-Apr-</w:t>
      </w:r>
      <w:r w:rsidRPr="00536B38">
        <w:rPr>
          <w:rFonts w:ascii="Times New Roman" w:hAnsi="Times New Roman" w:cs="Times New Roman"/>
          <w:sz w:val="20"/>
          <w:szCs w:val="20"/>
          <w:lang w:val="en-US"/>
        </w:rPr>
        <w:t>22</w:t>
      </w:r>
    </w:p>
    <w:p w14:paraId="4617D6D9" w14:textId="727CF64C" w:rsidR="004E3AE7" w:rsidRPr="00536B38" w:rsidRDefault="004E3AE7" w:rsidP="004E3AE7">
      <w:pPr>
        <w:pStyle w:val="Default"/>
        <w:spacing w:before="120" w:after="120" w:line="360" w:lineRule="auto"/>
        <w:contextualSpacing/>
        <w:jc w:val="both"/>
        <w:rPr>
          <w:color w:val="auto"/>
          <w:sz w:val="20"/>
          <w:szCs w:val="20"/>
          <w:lang w:val="en-US"/>
        </w:rPr>
      </w:pPr>
      <w:r w:rsidRPr="00536B38">
        <w:rPr>
          <w:color w:val="auto"/>
          <w:sz w:val="20"/>
          <w:szCs w:val="20"/>
          <w:lang w:val="en-US"/>
        </w:rPr>
        <w:t>Published Date:</w:t>
      </w:r>
      <w:r>
        <w:rPr>
          <w:color w:val="auto"/>
          <w:sz w:val="20"/>
          <w:szCs w:val="20"/>
          <w:lang w:val="en-US"/>
        </w:rPr>
        <w:t xml:space="preserve"> 13-Apr-2</w:t>
      </w:r>
      <w:r>
        <w:rPr>
          <w:color w:val="auto"/>
          <w:sz w:val="20"/>
          <w:szCs w:val="20"/>
          <w:lang w:val="en-US"/>
        </w:rPr>
        <w:t>2</w:t>
      </w:r>
    </w:p>
    <w:p w14:paraId="302D2EB2" w14:textId="1B9A181A" w:rsidR="00041EF8" w:rsidRPr="00041EF8" w:rsidRDefault="00041EF8" w:rsidP="00041EF8">
      <w:pPr>
        <w:pStyle w:val="Default"/>
        <w:spacing w:before="120" w:after="120" w:line="360" w:lineRule="auto"/>
        <w:jc w:val="both"/>
        <w:rPr>
          <w:rFonts w:eastAsia="Calibri"/>
          <w:bCs/>
          <w:color w:val="auto"/>
          <w:sz w:val="20"/>
          <w:szCs w:val="20"/>
          <w:lang w:val="en-GB"/>
        </w:rPr>
      </w:pPr>
      <w:r w:rsidRPr="00041EF8">
        <w:rPr>
          <w:rFonts w:eastAsia="Times New Roman"/>
          <w:b/>
          <w:bCs/>
          <w:sz w:val="20"/>
          <w:szCs w:val="20"/>
          <w:lang w:val="en-US" w:eastAsia="fr-FR"/>
        </w:rPr>
        <w:t>Citation:</w:t>
      </w:r>
      <w:r>
        <w:rPr>
          <w:rFonts w:eastAsia="Times New Roman"/>
          <w:b/>
          <w:bCs/>
          <w:sz w:val="20"/>
          <w:szCs w:val="20"/>
          <w:lang w:val="en-US" w:eastAsia="fr-FR"/>
        </w:rPr>
        <w:t xml:space="preserve"> </w:t>
      </w:r>
      <w:proofErr w:type="spellStart"/>
      <w:r w:rsidRPr="00041EF8">
        <w:rPr>
          <w:rFonts w:eastAsia="Calibri"/>
          <w:bCs/>
          <w:color w:val="auto"/>
          <w:sz w:val="20"/>
          <w:szCs w:val="20"/>
          <w:lang w:val="en-US"/>
        </w:rPr>
        <w:t>Valdi</w:t>
      </w:r>
      <w:proofErr w:type="spellEnd"/>
      <w:r w:rsidRPr="00041EF8">
        <w:rPr>
          <w:rFonts w:eastAsia="Calibri"/>
          <w:bCs/>
          <w:color w:val="auto"/>
          <w:sz w:val="20"/>
          <w:szCs w:val="20"/>
          <w:lang w:val="en-US"/>
        </w:rPr>
        <w:t xml:space="preserve"> DS, </w:t>
      </w:r>
      <w:proofErr w:type="spellStart"/>
      <w:r w:rsidRPr="00041EF8">
        <w:rPr>
          <w:rFonts w:eastAsia="Calibri"/>
          <w:bCs/>
          <w:color w:val="auto"/>
          <w:sz w:val="20"/>
          <w:szCs w:val="20"/>
          <w:lang w:val="en-US"/>
        </w:rPr>
        <w:t>Désiré</w:t>
      </w:r>
      <w:proofErr w:type="spellEnd"/>
      <w:r w:rsidRPr="00041EF8">
        <w:rPr>
          <w:rFonts w:eastAsia="Calibri"/>
          <w:bCs/>
          <w:color w:val="auto"/>
          <w:sz w:val="20"/>
          <w:szCs w:val="20"/>
          <w:lang w:val="en-US"/>
        </w:rPr>
        <w:t xml:space="preserve"> AA, Ascension NM</w:t>
      </w:r>
      <w:r w:rsidRPr="00041EF8">
        <w:rPr>
          <w:rFonts w:eastAsia="Calibri"/>
          <w:bCs/>
          <w:color w:val="auto"/>
          <w:sz w:val="20"/>
          <w:szCs w:val="20"/>
          <w:vertAlign w:val="superscript"/>
          <w:lang w:val="en-US"/>
        </w:rPr>
        <w:t xml:space="preserve"> </w:t>
      </w:r>
      <w:r w:rsidRPr="00041EF8">
        <w:rPr>
          <w:rFonts w:eastAsia="Calibri"/>
          <w:bCs/>
          <w:color w:val="auto"/>
          <w:sz w:val="20"/>
          <w:szCs w:val="20"/>
          <w:lang w:val="en-US"/>
        </w:rPr>
        <w:t>and Charles W</w:t>
      </w:r>
      <w:r>
        <w:rPr>
          <w:rFonts w:eastAsia="Calibri"/>
          <w:bCs/>
          <w:color w:val="auto"/>
          <w:sz w:val="20"/>
          <w:szCs w:val="20"/>
          <w:lang w:val="en-US"/>
        </w:rPr>
        <w:t xml:space="preserve"> (2022)</w:t>
      </w:r>
      <w:r w:rsidR="00FD7DC2" w:rsidRPr="00FD7DC2">
        <w:t xml:space="preserve"> </w:t>
      </w:r>
      <w:proofErr w:type="spellStart"/>
      <w:r w:rsidR="00FD7DC2" w:rsidRPr="00FD7DC2">
        <w:rPr>
          <w:sz w:val="20"/>
          <w:szCs w:val="20"/>
        </w:rPr>
        <w:t>Genotoxicity</w:t>
      </w:r>
      <w:proofErr w:type="spellEnd"/>
      <w:r w:rsidR="00FD7DC2" w:rsidRPr="00FD7DC2">
        <w:rPr>
          <w:sz w:val="20"/>
          <w:szCs w:val="20"/>
        </w:rPr>
        <w:t xml:space="preserve"> and </w:t>
      </w:r>
      <w:proofErr w:type="spellStart"/>
      <w:r w:rsidR="00FD7DC2" w:rsidRPr="00FD7DC2">
        <w:rPr>
          <w:sz w:val="20"/>
          <w:szCs w:val="20"/>
        </w:rPr>
        <w:t>Cytotoxicity</w:t>
      </w:r>
      <w:proofErr w:type="spellEnd"/>
      <w:r w:rsidR="00FD7DC2" w:rsidRPr="00FD7DC2">
        <w:rPr>
          <w:sz w:val="20"/>
          <w:szCs w:val="20"/>
        </w:rPr>
        <w:t xml:space="preserve"> of the </w:t>
      </w:r>
      <w:proofErr w:type="spellStart"/>
      <w:r w:rsidR="00FD7DC2" w:rsidRPr="00FD7DC2">
        <w:rPr>
          <w:sz w:val="20"/>
          <w:szCs w:val="20"/>
        </w:rPr>
        <w:t>Bark</w:t>
      </w:r>
      <w:proofErr w:type="spellEnd"/>
      <w:r w:rsidR="00FD7DC2" w:rsidRPr="00FD7DC2">
        <w:rPr>
          <w:sz w:val="20"/>
          <w:szCs w:val="20"/>
        </w:rPr>
        <w:t xml:space="preserve"> </w:t>
      </w:r>
      <w:proofErr w:type="spellStart"/>
      <w:r w:rsidR="00FD7DC2" w:rsidRPr="00FD7DC2">
        <w:rPr>
          <w:sz w:val="20"/>
          <w:szCs w:val="20"/>
        </w:rPr>
        <w:t>Aqueous</w:t>
      </w:r>
      <w:proofErr w:type="spellEnd"/>
      <w:r w:rsidR="00FD7DC2" w:rsidRPr="00FD7DC2">
        <w:rPr>
          <w:sz w:val="20"/>
          <w:szCs w:val="20"/>
        </w:rPr>
        <w:t xml:space="preserve"> </w:t>
      </w:r>
      <w:proofErr w:type="spellStart"/>
      <w:r w:rsidR="00FD7DC2" w:rsidRPr="00FD7DC2">
        <w:rPr>
          <w:sz w:val="20"/>
          <w:szCs w:val="20"/>
        </w:rPr>
        <w:t>Extract</w:t>
      </w:r>
      <w:proofErr w:type="spellEnd"/>
      <w:r w:rsidR="00FD7DC2" w:rsidRPr="00FD7DC2">
        <w:rPr>
          <w:sz w:val="20"/>
          <w:szCs w:val="20"/>
        </w:rPr>
        <w:t xml:space="preserve"> of </w:t>
      </w:r>
      <w:proofErr w:type="spellStart"/>
      <w:r w:rsidR="00FD7DC2" w:rsidRPr="00FD7DC2">
        <w:rPr>
          <w:sz w:val="20"/>
          <w:szCs w:val="20"/>
        </w:rPr>
        <w:t>Ochna</w:t>
      </w:r>
      <w:proofErr w:type="spellEnd"/>
      <w:r w:rsidR="00FD7DC2" w:rsidRPr="00FD7DC2">
        <w:rPr>
          <w:sz w:val="20"/>
          <w:szCs w:val="20"/>
        </w:rPr>
        <w:t xml:space="preserve"> </w:t>
      </w:r>
      <w:proofErr w:type="spellStart"/>
      <w:r w:rsidR="00FD7DC2" w:rsidRPr="00FD7DC2">
        <w:rPr>
          <w:sz w:val="20"/>
          <w:szCs w:val="20"/>
        </w:rPr>
        <w:t>Schweinfurthiana</w:t>
      </w:r>
      <w:proofErr w:type="spellEnd"/>
      <w:r w:rsidR="00FD7DC2" w:rsidRPr="00FD7DC2">
        <w:rPr>
          <w:sz w:val="20"/>
          <w:szCs w:val="20"/>
        </w:rPr>
        <w:t xml:space="preserve"> f. </w:t>
      </w:r>
      <w:proofErr w:type="spellStart"/>
      <w:r w:rsidR="00FD7DC2" w:rsidRPr="00FD7DC2">
        <w:rPr>
          <w:sz w:val="20"/>
          <w:szCs w:val="20"/>
        </w:rPr>
        <w:t>Hoffm</w:t>
      </w:r>
      <w:proofErr w:type="spellEnd"/>
      <w:r w:rsidR="00FD7DC2">
        <w:rPr>
          <w:sz w:val="20"/>
          <w:szCs w:val="20"/>
        </w:rPr>
        <w:t>.</w:t>
      </w:r>
      <w:r w:rsidR="00FD7DC2" w:rsidRPr="00FD7DC2">
        <w:rPr>
          <w:sz w:val="20"/>
          <w:szCs w:val="20"/>
        </w:rPr>
        <w:t xml:space="preserve"> </w:t>
      </w:r>
      <w:r w:rsidR="00FD7DC2" w:rsidRPr="00FD7DC2">
        <w:rPr>
          <w:rFonts w:eastAsia="Calibri"/>
          <w:bCs/>
          <w:color w:val="auto"/>
          <w:sz w:val="20"/>
          <w:szCs w:val="20"/>
          <w:lang w:val="en-US"/>
        </w:rPr>
        <w:t>J Med Plant Herbs</w:t>
      </w:r>
      <w:r w:rsidR="00FD7DC2">
        <w:rPr>
          <w:rFonts w:eastAsia="Calibri"/>
          <w:bCs/>
          <w:color w:val="auto"/>
          <w:sz w:val="20"/>
          <w:szCs w:val="20"/>
          <w:lang w:val="en-US"/>
        </w:rPr>
        <w:t xml:space="preserve"> 1: 1-4</w:t>
      </w:r>
      <w:r w:rsidR="00755D03">
        <w:rPr>
          <w:rFonts w:eastAsia="Calibri"/>
          <w:bCs/>
          <w:color w:val="auto"/>
          <w:sz w:val="20"/>
          <w:szCs w:val="20"/>
          <w:lang w:val="en-US"/>
        </w:rPr>
        <w:t xml:space="preserve"> (1:102)</w:t>
      </w:r>
      <w:r w:rsidR="002640BD">
        <w:rPr>
          <w:rFonts w:eastAsia="Calibri"/>
          <w:bCs/>
          <w:color w:val="auto"/>
          <w:sz w:val="20"/>
          <w:szCs w:val="20"/>
          <w:lang w:val="en-US"/>
        </w:rPr>
        <w:t>.</w:t>
      </w:r>
    </w:p>
    <w:p w14:paraId="1F003944" w14:textId="50652580" w:rsidR="00375254" w:rsidRPr="009A6055" w:rsidRDefault="00375254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vertAlign w:val="superscript"/>
          <w:lang w:val="en-US" w:eastAsia="fr-FR"/>
        </w:rPr>
      </w:pPr>
      <w:r w:rsidRPr="009A6055">
        <w:rPr>
          <w:rFonts w:ascii="Times New Roman" w:eastAsia="Times New Roman" w:hAnsi="Times New Roman" w:cs="Times New Roman"/>
          <w:b/>
          <w:bCs/>
          <w:lang w:val="en-US" w:eastAsia="fr-FR"/>
        </w:rPr>
        <w:t>Abstract</w:t>
      </w:r>
    </w:p>
    <w:p w14:paraId="48AE1214" w14:textId="7EDFED1B" w:rsidR="003E0290" w:rsidRPr="00041EF8" w:rsidRDefault="00375254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Recent</w:t>
      </w:r>
      <w:r w:rsidR="00B571FF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ly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published article 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shows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that the aqueous extract of </w:t>
      </w:r>
      <w:r w:rsidRPr="00041EF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Ochna schweinfurthiana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was evaluate</w:t>
      </w:r>
      <w:r w:rsidR="00DC356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for the genotoxic and cytotoxic properties. </w:t>
      </w:r>
      <w:r w:rsidR="000E6F56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Basic 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methodology </w:t>
      </w:r>
      <w:r w:rsidR="000E6F56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was 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us</w:t>
      </w:r>
      <w:r w:rsidR="000E6F56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ed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in this work</w:t>
      </w:r>
      <w:r w:rsidR="00493445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 Indeed,</w:t>
      </w:r>
      <w:r w:rsidR="000E6F56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efficient methods need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to</w:t>
      </w:r>
      <w:r w:rsidR="00493445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be performed before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conclud</w:t>
      </w:r>
      <w:r w:rsidR="00DC356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ing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on the non-genotoxic and non-cytotoxic </w:t>
      </w:r>
      <w:r w:rsidR="00B571FF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properties 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of this extract</w:t>
      </w:r>
      <w:r w:rsidR="00493445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="00493445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ence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this work aims to propose a methodological 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perspective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to have the right conclusion about the genotoxi</w:t>
      </w:r>
      <w:r w:rsidR="004065BC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ty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and cytotoxi</w:t>
      </w:r>
      <w:r w:rsidR="004065BC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ty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of aqueous </w:t>
      </w:r>
      <w:r w:rsidR="004065BC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extract 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of </w:t>
      </w:r>
      <w:r w:rsidRPr="00041EF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Ochna schweinfurthiana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 High technical method</w:t>
      </w:r>
      <w:r w:rsidR="00DC356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lik</w:t>
      </w:r>
      <w:r w:rsidR="008C3C42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e clastogenesis, miotic index, </w:t>
      </w:r>
      <w:r w:rsidR="00484206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replication index and micronucleus</w:t>
      </w:r>
      <w:r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="00484206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are</w:t>
      </w:r>
      <w:r w:rsidR="008C3C42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u</w:t>
      </w:r>
      <w:r w:rsidR="004065BC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sed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to evaluate the genotoxicity and cytotoxicity of the plant extract respectively. The right conclusion of the non-genotoxicity and non-cytotoxicity of </w:t>
      </w:r>
      <w:r w:rsidR="00DC356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the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aqueous extract of </w:t>
      </w:r>
      <w:r w:rsidR="003E0290" w:rsidRPr="00041EF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fr-FR"/>
        </w:rPr>
        <w:t>Ochna schweinfurthiana</w:t>
      </w:r>
      <w:r w:rsidR="003E0290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may be verified by the implementation of this methodological perspective.</w:t>
      </w:r>
    </w:p>
    <w:p w14:paraId="0F9998ED" w14:textId="2DA1DDA3" w:rsidR="00375254" w:rsidRPr="00041EF8" w:rsidRDefault="00A472B7" w:rsidP="00041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7D7D35">
        <w:rPr>
          <w:rFonts w:ascii="Times New Roman" w:eastAsia="Times New Roman" w:hAnsi="Times New Roman" w:cs="Times New Roman"/>
          <w:b/>
          <w:bCs/>
          <w:szCs w:val="20"/>
          <w:lang w:val="en-US" w:eastAsia="fr-FR"/>
        </w:rPr>
        <w:t>Keywords</w:t>
      </w:r>
      <w:r w:rsidR="007D7D35">
        <w:rPr>
          <w:rFonts w:ascii="Times New Roman" w:eastAsia="Times New Roman" w:hAnsi="Times New Roman" w:cs="Times New Roman"/>
          <w:szCs w:val="20"/>
          <w:lang w:val="en-US" w:eastAsia="fr-FR"/>
        </w:rPr>
        <w:t xml:space="preserve">: </w:t>
      </w:r>
      <w:r w:rsidR="007D7D35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Aqueous </w:t>
      </w:r>
      <w:r w:rsidR="007D7D35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</w:t>
      </w:r>
      <w:r w:rsidR="003E029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xtract</w:t>
      </w:r>
      <w:r w:rsidR="00DC356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,</w:t>
      </w:r>
      <w:r w:rsidR="003E029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proofErr w:type="spellStart"/>
      <w:r w:rsidR="003E0290" w:rsidRPr="00FC2F49">
        <w:rPr>
          <w:rFonts w:ascii="Times New Roman" w:eastAsia="Times New Roman" w:hAnsi="Times New Roman" w:cs="Times New Roman"/>
          <w:iCs/>
          <w:sz w:val="20"/>
          <w:szCs w:val="20"/>
          <w:lang w:val="en-US" w:eastAsia="fr-FR"/>
        </w:rPr>
        <w:t>Ochna</w:t>
      </w:r>
      <w:proofErr w:type="spellEnd"/>
      <w:r w:rsidR="003E0290" w:rsidRPr="00FC2F49">
        <w:rPr>
          <w:rFonts w:ascii="Times New Roman" w:eastAsia="Times New Roman" w:hAnsi="Times New Roman" w:cs="Times New Roman"/>
          <w:iCs/>
          <w:sz w:val="20"/>
          <w:szCs w:val="20"/>
          <w:lang w:val="en-US" w:eastAsia="fr-FR"/>
        </w:rPr>
        <w:t xml:space="preserve"> </w:t>
      </w:r>
      <w:proofErr w:type="spellStart"/>
      <w:r w:rsidR="003E0290" w:rsidRPr="00FC2F49">
        <w:rPr>
          <w:rFonts w:ascii="Times New Roman" w:eastAsia="Times New Roman" w:hAnsi="Times New Roman" w:cs="Times New Roman"/>
          <w:iCs/>
          <w:sz w:val="20"/>
          <w:szCs w:val="20"/>
          <w:lang w:val="en-US" w:eastAsia="fr-FR"/>
        </w:rPr>
        <w:t>schweinfurthiana</w:t>
      </w:r>
      <w:proofErr w:type="spellEnd"/>
      <w:r w:rsidR="003E029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</w:t>
      </w:r>
      <w:proofErr w:type="spellStart"/>
      <w:r w:rsidR="007D7D35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</w:t>
      </w:r>
      <w:r w:rsidR="003E029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enotoxicity</w:t>
      </w:r>
      <w:proofErr w:type="spellEnd"/>
      <w:r w:rsidR="003E029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</w:t>
      </w:r>
      <w:r w:rsidR="007D7D35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Cytotoxicity, Methodological P</w:t>
      </w:r>
      <w:r w:rsidR="003E0290" w:rsidRPr="00FC2F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erspective.</w:t>
      </w:r>
      <w:r w:rsidR="00375254" w:rsidRPr="00041EF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</w:p>
    <w:p w14:paraId="067AF5BA" w14:textId="3E137F38" w:rsidR="003E0290" w:rsidRPr="007D7D35" w:rsidRDefault="003E0290" w:rsidP="00041EF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Cs w:val="20"/>
          <w:lang w:val="en-US" w:eastAsia="fr-FR"/>
        </w:rPr>
      </w:pPr>
      <w:r w:rsidRPr="007D7D35">
        <w:rPr>
          <w:rFonts w:ascii="Times New Roman" w:eastAsia="Times New Roman" w:hAnsi="Times New Roman" w:cs="Times New Roman"/>
          <w:b/>
          <w:szCs w:val="20"/>
          <w:lang w:val="en-US" w:eastAsia="fr-FR"/>
        </w:rPr>
        <w:t>Introduction</w:t>
      </w:r>
    </w:p>
    <w:p w14:paraId="4A8266C5" w14:textId="2CD36913" w:rsidR="00FE7218" w:rsidRPr="00041EF8" w:rsidRDefault="003E0290" w:rsidP="00041EF8">
      <w:pPr>
        <w:spacing w:before="120" w:after="120" w:line="360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  <w:proofErr w:type="spellStart"/>
      <w:r w:rsidRPr="00186064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fr-FR"/>
        </w:rPr>
        <w:t>Ochna</w:t>
      </w:r>
      <w:proofErr w:type="spellEnd"/>
      <w:r w:rsidRPr="00186064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fr-FR"/>
        </w:rPr>
        <w:t xml:space="preserve"> </w:t>
      </w:r>
      <w:proofErr w:type="spellStart"/>
      <w:r w:rsidRPr="00186064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fr-FR"/>
        </w:rPr>
        <w:t>schweinfurthiana</w:t>
      </w:r>
      <w:proofErr w:type="spellEnd"/>
      <w:r w:rsidRPr="00186064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</w:t>
      </w:r>
      <w:r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F. Hoffm is a traditional plant medicine used by the population </w:t>
      </w:r>
      <w:r w:rsidR="006D7852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of North</w:t>
      </w:r>
      <w:r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Cameroon 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to treat different metabolic and </w:t>
      </w:r>
      <w:r w:rsidR="00493445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infectious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</w:t>
      </w:r>
      <w:r w:rsidR="00493445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diseases</w:t>
      </w:r>
      <w:r w:rsidR="00235D05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[1]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. </w:t>
      </w:r>
      <w:r w:rsidR="00F75F5D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Previous reports have evidenced its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anti-</w:t>
      </w:r>
      <w:r w:rsidR="00493445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microbial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, antioxidant</w:t>
      </w:r>
      <w:r w:rsidR="004065BC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and</w:t>
      </w:r>
      <w:r w:rsidR="00235D05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anti-inflammatory activities [1]. </w:t>
      </w:r>
      <w:r w:rsidR="00F75F5D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The 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phytochemical study show</w:t>
      </w:r>
      <w:r w:rsidR="00B32A66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ed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that it is a rich source of complex dimers of </w:t>
      </w:r>
      <w:r w:rsidR="00493445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flavonoids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</w:t>
      </w:r>
      <w:r w:rsidR="00235D05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[2]. </w:t>
      </w:r>
      <w:r w:rsidR="00895A0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A </w:t>
      </w:r>
      <w:r w:rsidR="00482488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>Recent</w:t>
      </w:r>
      <w:r w:rsidR="00E8404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work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has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demonstrated the non-genotoxicity and the non-cytotoxicity of the aqueous extract 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of Ochna schweinfurthiana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us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ing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the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Salmo</w:t>
      </w:r>
      <w:r w:rsidR="00493445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ne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lla thyph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imu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rium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TA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98 and T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A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100 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tester strains as </w:t>
      </w:r>
      <w:r w:rsidR="00FE721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described </w:t>
      </w:r>
      <w:r w:rsidR="00FE7218" w:rsidRPr="00235D05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by </w:t>
      </w:r>
      <w:proofErr w:type="spellStart"/>
      <w:r w:rsidR="00FE7218" w:rsidRP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>Maron</w:t>
      </w:r>
      <w:proofErr w:type="spellEnd"/>
      <w:r w:rsidR="00FE7218" w:rsidRP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 xml:space="preserve"> and</w:t>
      </w:r>
      <w:r w:rsidR="00FE7218" w:rsidRPr="00235D05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</w:t>
      </w:r>
      <w:r w:rsidR="00235D05" w:rsidRP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>Ames</w:t>
      </w:r>
      <w:r w:rsid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="00235D05" w:rsidRP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>[3]</w:t>
      </w:r>
      <w:r w:rsidR="00340040" w:rsidRPr="00235D05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and the MTT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reduction assay 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as 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described by </w:t>
      </w:r>
      <w:proofErr w:type="spellStart"/>
      <w:r w:rsidR="00235D05" w:rsidRP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lastRenderedPageBreak/>
        <w:t>Mosmann</w:t>
      </w:r>
      <w:proofErr w:type="spellEnd"/>
      <w:r w:rsidR="00235D05" w:rsidRPr="00235D05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 xml:space="preserve"> [4]</w:t>
      </w:r>
      <w:r w:rsidR="00235D05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using Vero cell lines. The 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concern highlight</w:t>
      </w:r>
      <w:r w:rsidR="00895A08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ed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here is </w:t>
      </w:r>
      <w:r w:rsidR="00CC135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to en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sure</w:t>
      </w:r>
      <w:r w:rsidR="00CC135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whether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this </w:t>
      </w:r>
      <w:r w:rsidR="00CC135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plant 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extract </w:t>
      </w:r>
      <w:r w:rsidR="00CC135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is devoid of mutagenic and cytotoxic effect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. So, </w:t>
      </w:r>
      <w:r w:rsidR="0034004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can we say that this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extract is innocuousness on the Human gene and no side effect on the normal </w:t>
      </w:r>
      <w:r w:rsidR="007319D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cell?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</w:t>
      </w:r>
    </w:p>
    <w:p w14:paraId="72457D8A" w14:textId="25A0E8F8" w:rsidR="00E84046" w:rsidRPr="00041EF8" w:rsidRDefault="007462D4" w:rsidP="00041EF8">
      <w:pPr>
        <w:spacing w:before="120" w:after="120" w:line="360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</w:pP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However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, to </w:t>
      </w: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provide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a 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clear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answer </w:t>
      </w: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to the above-mentioned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question, 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i</w:t>
      </w: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t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will be necessary to beyon</w:t>
      </w:r>
      <w:r w:rsidR="007319D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d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described a </w:t>
      </w: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method different from these used in the previously</w:t>
      </w:r>
      <w:r w:rsidR="00E8404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published article</w:t>
      </w:r>
      <w:r w:rsidR="00555B5B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by </w:t>
      </w:r>
      <w:r w:rsidR="00555B5B" w:rsidRPr="00041EF8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Djova </w:t>
      </w:r>
      <w:r w:rsidR="00555B5B" w:rsidRPr="00041EF8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fr-FR"/>
        </w:rPr>
        <w:t>et al.</w:t>
      </w:r>
      <w:r w:rsidR="00555B5B" w:rsidRPr="00041EF8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(2019)</w:t>
      </w:r>
      <w:r w:rsidR="00555B5B" w:rsidRPr="00041EF8">
        <w:rPr>
          <w:rFonts w:ascii="Times New Roman" w:eastAsia="Times New Roman" w:hAnsi="Times New Roman" w:cs="Times New Roman"/>
          <w:bCs/>
          <w:sz w:val="20"/>
          <w:szCs w:val="20"/>
          <w:lang w:val="en-US" w:eastAsia="fr-FR"/>
        </w:rPr>
        <w:t xml:space="preserve"> in Evidence-Based Complementary and alternative Medicine Journal under the title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Phytochemical s</w:t>
      </w:r>
      <w:r w:rsidR="007319D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t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udy of aqueous extract of</w:t>
      </w:r>
      <w:r w:rsidR="00555B5B" w:rsidRPr="00041EF8">
        <w:rPr>
          <w:rFonts w:ascii="Times New Roman" w:hAnsi="Times New Roman" w:cs="Times New Roman"/>
          <w:b/>
          <w:bCs/>
          <w:color w:val="1E1E1B"/>
          <w:sz w:val="20"/>
          <w:szCs w:val="20"/>
          <w:lang w:val="en-US"/>
        </w:rPr>
        <w:t xml:space="preserve"> </w:t>
      </w:r>
      <w:r w:rsidR="00555B5B" w:rsidRPr="00D91D56">
        <w:rPr>
          <w:rStyle w:val="fontstyle21"/>
          <w:rFonts w:ascii="Times New Roman" w:hAnsi="Times New Roman" w:cs="Times New Roman"/>
          <w:i w:val="0"/>
          <w:sz w:val="20"/>
          <w:szCs w:val="20"/>
          <w:lang w:val="en-US"/>
        </w:rPr>
        <w:t>Ochna schweinfurthiana</w:t>
      </w:r>
      <w:r w:rsidR="00555B5B" w:rsidRPr="00041EF8">
        <w:rPr>
          <w:rStyle w:val="fontstyle21"/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F. Hoffm powder bark and</w:t>
      </w:r>
      <w:r w:rsidR="00555B5B" w:rsidRPr="00041EF8">
        <w:rPr>
          <w:rFonts w:ascii="Times New Roman" w:hAnsi="Times New Roman" w:cs="Times New Roman"/>
          <w:b/>
          <w:bCs/>
          <w:color w:val="1E1E1B"/>
          <w:sz w:val="20"/>
          <w:szCs w:val="20"/>
          <w:lang w:val="en-US"/>
        </w:rPr>
        <w:t xml:space="preserve">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evaluation of their </w:t>
      </w:r>
      <w:r w:rsidR="008A07F3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a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nti-</w:t>
      </w:r>
      <w:r w:rsidR="007319D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i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nflammatory, cytotoxic,</w:t>
      </w:r>
      <w:r w:rsidR="00555B5B" w:rsidRPr="00041EF8">
        <w:rPr>
          <w:rFonts w:ascii="Times New Roman" w:hAnsi="Times New Roman" w:cs="Times New Roman"/>
          <w:b/>
          <w:bCs/>
          <w:color w:val="1E1E1B"/>
          <w:sz w:val="20"/>
          <w:szCs w:val="20"/>
          <w:lang w:val="en-US"/>
        </w:rPr>
        <w:t xml:space="preserve"> </w:t>
      </w:r>
      <w:r w:rsidR="00555B5B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and genotoxic properties.</w:t>
      </w:r>
      <w:r w:rsidR="00E8404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In this work, we are going to propose a methodological perspective that can </w:t>
      </w: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contribute</w:t>
      </w:r>
      <w:r w:rsidR="00E8404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to </w:t>
      </w:r>
      <w:r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dra</w:t>
      </w:r>
      <w:r w:rsidRPr="00D91D5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w</w:t>
      </w:r>
      <w:r w:rsidR="00E84046" w:rsidRPr="00D91D5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a right conclusion about the genotoxic and cytotoxic properties of </w:t>
      </w:r>
      <w:r w:rsidR="008A07F3" w:rsidRPr="00D91D5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a</w:t>
      </w:r>
      <w:r w:rsidR="00E84046" w:rsidRPr="00D91D5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queous extract of </w:t>
      </w:r>
      <w:r w:rsidR="00E84046" w:rsidRPr="00D91D56">
        <w:rPr>
          <w:rStyle w:val="fontstyle01"/>
          <w:rFonts w:ascii="Times New Roman" w:hAnsi="Times New Roman" w:cs="Times New Roman"/>
          <w:b w:val="0"/>
          <w:bCs w:val="0"/>
          <w:iCs/>
          <w:sz w:val="20"/>
          <w:szCs w:val="20"/>
          <w:lang w:val="en-US"/>
        </w:rPr>
        <w:t>Ochna schweinfurthiana</w:t>
      </w:r>
      <w:r w:rsidR="00E84046" w:rsidRPr="00D91D56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F. </w:t>
      </w:r>
      <w:r w:rsidR="00E8404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Hoffm.</w:t>
      </w:r>
    </w:p>
    <w:p w14:paraId="239ABF06" w14:textId="1498F274" w:rsidR="00E84046" w:rsidRPr="00041EF8" w:rsidRDefault="00E84046" w:rsidP="00041EF8">
      <w:pPr>
        <w:spacing w:before="120" w:after="120" w:line="360" w:lineRule="auto"/>
        <w:jc w:val="both"/>
        <w:rPr>
          <w:rStyle w:val="fontstyle01"/>
          <w:rFonts w:ascii="Times New Roman" w:hAnsi="Times New Roman" w:cs="Times New Roman"/>
          <w:sz w:val="20"/>
          <w:szCs w:val="20"/>
          <w:lang w:val="en-US"/>
        </w:rPr>
      </w:pPr>
      <w:r w:rsidRPr="00041EF8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 xml:space="preserve">Methodological </w:t>
      </w:r>
      <w:r w:rsidR="00C8030B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>P</w:t>
      </w:r>
      <w:r w:rsidRPr="00041EF8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 xml:space="preserve">erspective to </w:t>
      </w:r>
      <w:r w:rsidR="00C8030B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>Evaluate Genotoxic and Cytotoxic P</w:t>
      </w:r>
      <w:r w:rsidRPr="00041EF8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 xml:space="preserve">roperties of </w:t>
      </w:r>
      <w:r w:rsidR="00C8030B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>Aqueous E</w:t>
      </w:r>
      <w:r w:rsidRPr="00041EF8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 xml:space="preserve">xtract of </w:t>
      </w:r>
      <w:r w:rsidRPr="00041EF8">
        <w:rPr>
          <w:rStyle w:val="fontstyle01"/>
          <w:rFonts w:ascii="Times New Roman" w:hAnsi="Times New Roman" w:cs="Times New Roman"/>
          <w:i/>
          <w:iCs/>
          <w:sz w:val="20"/>
          <w:szCs w:val="20"/>
          <w:lang w:val="en-US"/>
        </w:rPr>
        <w:t>Ochna schweinfurthiana</w:t>
      </w:r>
    </w:p>
    <w:p w14:paraId="59D39519" w14:textId="578FA575" w:rsidR="00555B5B" w:rsidRPr="004E3AE7" w:rsidRDefault="00E84046" w:rsidP="00C8030B">
      <w:pPr>
        <w:pStyle w:val="ListParagraph"/>
        <w:spacing w:before="120" w:after="12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41EF8">
        <w:rPr>
          <w:rFonts w:ascii="Times New Roman" w:hAnsi="Times New Roman" w:cs="Times New Roman"/>
          <w:b/>
          <w:bCs/>
          <w:sz w:val="20"/>
          <w:szCs w:val="20"/>
        </w:rPr>
        <w:t>Genotoxic</w:t>
      </w:r>
      <w:r w:rsidR="00007CB7" w:rsidRPr="00041EF8">
        <w:rPr>
          <w:rFonts w:ascii="Times New Roman" w:hAnsi="Times New Roman" w:cs="Times New Roman"/>
          <w:b/>
          <w:bCs/>
          <w:sz w:val="20"/>
          <w:szCs w:val="20"/>
        </w:rPr>
        <w:t>ity</w:t>
      </w:r>
      <w:proofErr w:type="spellEnd"/>
      <w:r w:rsidRPr="00041E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030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A41F1E" w:rsidRPr="00041EF8">
        <w:rPr>
          <w:rFonts w:ascii="Times New Roman" w:hAnsi="Times New Roman" w:cs="Times New Roman"/>
          <w:b/>
          <w:bCs/>
          <w:sz w:val="20"/>
          <w:szCs w:val="20"/>
        </w:rPr>
        <w:t>valuation</w:t>
      </w:r>
    </w:p>
    <w:p w14:paraId="67FF1B52" w14:textId="53886714" w:rsidR="008806F9" w:rsidRPr="008806F9" w:rsidRDefault="00BC1828" w:rsidP="00C8030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Many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researchers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>argued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that natural medicines are much safe than synthetic drugs </w:t>
      </w:r>
      <w:r w:rsidR="00D815EB" w:rsidRPr="004E3AE7">
        <w:rPr>
          <w:rFonts w:ascii="Times New Roman" w:hAnsi="Times New Roman" w:cs="Times New Roman"/>
          <w:bCs/>
          <w:sz w:val="20"/>
          <w:szCs w:val="20"/>
          <w:lang w:val="en-US"/>
        </w:rPr>
        <w:t>[5]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 But in most countries, there is no universal regulatory system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>, to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control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the safety of natural products and they had not been sufficiently investigated toxicologically </w:t>
      </w:r>
      <w:r w:rsidR="00001D76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[6].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>determine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proofErr w:type="spellStart"/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genotoxicity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of plant extract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007CB7" w:rsidRPr="008806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806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7CB7" w:rsidRPr="008806F9">
        <w:rPr>
          <w:rFonts w:ascii="Times New Roman" w:hAnsi="Times New Roman" w:cs="Times New Roman"/>
          <w:sz w:val="20"/>
          <w:szCs w:val="20"/>
          <w:lang w:val="en-US"/>
        </w:rPr>
        <w:t>various</w:t>
      </w:r>
      <w:r w:rsidRPr="008806F9">
        <w:rPr>
          <w:rFonts w:ascii="Times New Roman" w:hAnsi="Times New Roman" w:cs="Times New Roman"/>
          <w:sz w:val="20"/>
          <w:szCs w:val="20"/>
          <w:lang w:val="en-US"/>
        </w:rPr>
        <w:t xml:space="preserve"> experimental systems exist </w:t>
      </w:r>
      <w:r w:rsidR="00D815EB" w:rsidRPr="008806F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[5]. </w:t>
      </w:r>
      <w:r w:rsidR="00E84046" w:rsidRPr="008806F9">
        <w:rPr>
          <w:rFonts w:ascii="Times New Roman" w:hAnsi="Times New Roman" w:cs="Times New Roman"/>
          <w:sz w:val="20"/>
          <w:szCs w:val="20"/>
          <w:lang w:val="en-US"/>
        </w:rPr>
        <w:t>Basi</w:t>
      </w:r>
      <w:r w:rsidR="00007CB7" w:rsidRPr="008806F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E84046" w:rsidRPr="008806F9">
        <w:rPr>
          <w:rFonts w:ascii="Times New Roman" w:hAnsi="Times New Roman" w:cs="Times New Roman"/>
          <w:sz w:val="20"/>
          <w:szCs w:val="20"/>
          <w:lang w:val="en-US"/>
        </w:rPr>
        <w:t xml:space="preserve"> method w</w:t>
      </w:r>
      <w:r w:rsidR="00007CB7" w:rsidRPr="008806F9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E84046" w:rsidRPr="008806F9">
        <w:rPr>
          <w:rFonts w:ascii="Times New Roman" w:hAnsi="Times New Roman" w:cs="Times New Roman"/>
          <w:sz w:val="20"/>
          <w:szCs w:val="20"/>
          <w:lang w:val="en-US"/>
        </w:rPr>
        <w:t xml:space="preserve"> used 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E84046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Djova </w:t>
      </w:r>
      <w:r w:rsidR="00E84046" w:rsidRPr="004E3AE7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et al.</w:t>
      </w:r>
      <w:r w:rsidR="00E84046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(2019)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demonstrated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non-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genotoxic property of aqueous extract of </w:t>
      </w:r>
      <w:r w:rsidR="00E84046" w:rsidRPr="004E3AE7">
        <w:rPr>
          <w:rFonts w:ascii="Times New Roman" w:hAnsi="Times New Roman" w:cs="Times New Roman"/>
          <w:i/>
          <w:iCs/>
          <w:sz w:val="20"/>
          <w:szCs w:val="20"/>
          <w:lang w:val="en-US"/>
        </w:rPr>
        <w:t>Ochna schweinfurthiana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However,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F4D0A" w:rsidRPr="004E3AE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his method is not sufficient to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conclude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about the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safety 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>of the p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lant</w:t>
      </w:r>
      <w:r w:rsidR="00E84046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extract</w:t>
      </w:r>
      <w:r w:rsidR="002D4793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[5] </w:t>
      </w:r>
      <w:r w:rsidR="00B46A38" w:rsidRPr="004E3AE7">
        <w:rPr>
          <w:rFonts w:ascii="Times New Roman" w:hAnsi="Times New Roman" w:cs="Times New Roman"/>
          <w:sz w:val="20"/>
          <w:szCs w:val="20"/>
          <w:lang w:val="en-US"/>
        </w:rPr>
        <w:t>reported that single test system is not sufficient to come to the conclusion that plant extract or particular agent is mutagenic or not.</w:t>
      </w:r>
      <w:r w:rsidR="00415489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46A38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Hence, to have a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right</w:t>
      </w:r>
      <w:r w:rsidR="00B46A38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potential genotoxic property of aqueous extract of </w:t>
      </w:r>
      <w:r w:rsidR="00B46A38" w:rsidRPr="004E3AE7">
        <w:rPr>
          <w:rFonts w:ascii="Times New Roman" w:hAnsi="Times New Roman" w:cs="Times New Roman"/>
          <w:i/>
          <w:iCs/>
          <w:sz w:val="20"/>
          <w:szCs w:val="20"/>
          <w:lang w:val="en-US"/>
        </w:rPr>
        <w:t>Ochna schweinfurthiana</w:t>
      </w:r>
      <w:r w:rsidR="00B46A38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415489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Ames test described by </w:t>
      </w:r>
      <w:r w:rsidR="00415489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Djova </w:t>
      </w:r>
      <w:r w:rsidR="00415489" w:rsidRPr="004E3AE7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et al.</w:t>
      </w:r>
      <w:r w:rsidR="00415489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(2019)</w:t>
      </w:r>
      <w:r w:rsidR="00415489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using </w:t>
      </w:r>
      <w:r w:rsidR="00415489" w:rsidRPr="004E3AE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Salmonella </w:t>
      </w:r>
      <w:r w:rsidR="006D7852" w:rsidRPr="004E3AE7">
        <w:rPr>
          <w:rStyle w:val="fontstyle01"/>
          <w:rFonts w:ascii="Times New Roman" w:hAnsi="Times New Roman" w:cs="Times New Roman"/>
          <w:bCs w:val="0"/>
          <w:i/>
          <w:iCs/>
          <w:sz w:val="20"/>
          <w:szCs w:val="20"/>
          <w:lang w:val="en-US"/>
        </w:rPr>
        <w:t>thyphimurium</w:t>
      </w:r>
      <w:r w:rsidR="00415489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test Ta 98 and Ta 100 could be associated to a clastogenesis test</w:t>
      </w:r>
      <w:r w:rsidR="007318AB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. Clastogenesis test described the ability of compound or plant extract to induce alterations in chromosome </w:t>
      </w:r>
      <w:r w:rsidR="00007CB7" w:rsidRPr="004E3AE7">
        <w:rPr>
          <w:rFonts w:ascii="Times New Roman" w:hAnsi="Times New Roman" w:cs="Times New Roman"/>
          <w:sz w:val="20"/>
          <w:szCs w:val="20"/>
          <w:lang w:val="en-US"/>
        </w:rPr>
        <w:t>aberrations</w:t>
      </w:r>
      <w:r w:rsidR="007318AB" w:rsidRPr="004E3AE7">
        <w:rPr>
          <w:rFonts w:ascii="Times New Roman" w:hAnsi="Times New Roman" w:cs="Times New Roman"/>
          <w:sz w:val="20"/>
          <w:szCs w:val="20"/>
          <w:lang w:val="en-US"/>
        </w:rPr>
        <w:t>. Chromoso</w:t>
      </w:r>
      <w:r w:rsidR="007319D6" w:rsidRPr="004E3AE7">
        <w:rPr>
          <w:rFonts w:ascii="Times New Roman" w:hAnsi="Times New Roman" w:cs="Times New Roman"/>
          <w:sz w:val="20"/>
          <w:szCs w:val="20"/>
          <w:lang w:val="en-US"/>
        </w:rPr>
        <w:t>me</w:t>
      </w:r>
      <w:r w:rsidR="007318AB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7CB7" w:rsidRPr="008806F9">
        <w:rPr>
          <w:rFonts w:ascii="Times New Roman" w:hAnsi="Times New Roman" w:cs="Times New Roman"/>
          <w:sz w:val="20"/>
          <w:szCs w:val="20"/>
          <w:lang w:val="en-US"/>
        </w:rPr>
        <w:t>aberrations</w:t>
      </w:r>
      <w:r w:rsidR="007318AB" w:rsidRPr="008806F9">
        <w:rPr>
          <w:rFonts w:ascii="Times New Roman" w:hAnsi="Times New Roman" w:cs="Times New Roman"/>
          <w:sz w:val="20"/>
          <w:szCs w:val="20"/>
          <w:lang w:val="en-US"/>
        </w:rPr>
        <w:t xml:space="preserve"> are extremely valuable and highly relevant for the detection of potential </w:t>
      </w:r>
      <w:r w:rsidR="00007CB7" w:rsidRPr="008806F9">
        <w:rPr>
          <w:rFonts w:ascii="Times New Roman" w:hAnsi="Times New Roman" w:cs="Times New Roman"/>
          <w:sz w:val="20"/>
          <w:szCs w:val="20"/>
          <w:lang w:val="en-US"/>
        </w:rPr>
        <w:t>carcinogens and mutagens</w:t>
      </w:r>
      <w:r w:rsidR="007318AB" w:rsidRPr="008806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806F9" w:rsidRPr="008806F9">
        <w:rPr>
          <w:rFonts w:ascii="Times New Roman" w:hAnsi="Times New Roman" w:cs="Times New Roman"/>
          <w:bCs/>
          <w:sz w:val="20"/>
          <w:szCs w:val="20"/>
          <w:lang w:val="en-US"/>
        </w:rPr>
        <w:t>[7].</w:t>
      </w:r>
    </w:p>
    <w:p w14:paraId="78CC4ED8" w14:textId="61CB449A" w:rsidR="004B36EE" w:rsidRPr="00041EF8" w:rsidRDefault="00E84046" w:rsidP="00C8030B">
      <w:pPr>
        <w:pStyle w:val="ListParagraph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41EF8">
        <w:rPr>
          <w:rFonts w:ascii="Times New Roman" w:hAnsi="Times New Roman" w:cs="Times New Roman"/>
          <w:b/>
          <w:bCs/>
          <w:sz w:val="20"/>
          <w:szCs w:val="20"/>
        </w:rPr>
        <w:t>Cytotoxi</w:t>
      </w:r>
      <w:r w:rsidR="00A41F1E" w:rsidRPr="00041EF8">
        <w:rPr>
          <w:rFonts w:ascii="Times New Roman" w:hAnsi="Times New Roman" w:cs="Times New Roman"/>
          <w:b/>
          <w:bCs/>
          <w:sz w:val="20"/>
          <w:szCs w:val="20"/>
        </w:rPr>
        <w:t>city</w:t>
      </w:r>
      <w:proofErr w:type="spellEnd"/>
      <w:r w:rsidRPr="00041E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8030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A41F1E" w:rsidRPr="00041EF8">
        <w:rPr>
          <w:rFonts w:ascii="Times New Roman" w:hAnsi="Times New Roman" w:cs="Times New Roman"/>
          <w:b/>
          <w:bCs/>
          <w:sz w:val="20"/>
          <w:szCs w:val="20"/>
        </w:rPr>
        <w:t>valuation</w:t>
      </w:r>
    </w:p>
    <w:p w14:paraId="159BEC4C" w14:textId="3B1AFAD5" w:rsidR="00FD66C0" w:rsidRDefault="00837C48" w:rsidP="00C8030B">
      <w:pPr>
        <w:spacing w:before="120" w:after="120" w:line="360" w:lineRule="auto"/>
        <w:jc w:val="both"/>
        <w:rPr>
          <w:rStyle w:val="fontstyle01"/>
          <w:rFonts w:ascii="Times New Roman" w:hAnsi="Times New Roman" w:cs="Times New Roman"/>
          <w:sz w:val="20"/>
          <w:szCs w:val="20"/>
          <w:lang w:val="en-US"/>
        </w:rPr>
      </w:pPr>
      <w:r w:rsidRPr="00041EF8">
        <w:rPr>
          <w:rFonts w:ascii="Times New Roman" w:hAnsi="Times New Roman" w:cs="Times New Roman"/>
          <w:sz w:val="20"/>
          <w:szCs w:val="20"/>
          <w:lang w:val="en-US"/>
        </w:rPr>
        <w:t>As it is the case with genotoxicity test, g</w:t>
      </w:r>
      <w:r w:rsidR="00A41F1E" w:rsidRPr="00041EF8">
        <w:rPr>
          <w:rFonts w:ascii="Times New Roman" w:hAnsi="Times New Roman" w:cs="Times New Roman"/>
          <w:sz w:val="20"/>
          <w:szCs w:val="20"/>
          <w:lang w:val="en-US"/>
        </w:rPr>
        <w:t>enerally</w:t>
      </w:r>
      <w:r w:rsidR="004B36EE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single test system is not sufficient to come to the conclusion that plant extract or particular agent is </w:t>
      </w:r>
      <w:r w:rsidR="00720E4B" w:rsidRPr="00041EF8">
        <w:rPr>
          <w:rFonts w:ascii="Times New Roman" w:hAnsi="Times New Roman" w:cs="Times New Roman"/>
          <w:sz w:val="20"/>
          <w:szCs w:val="20"/>
          <w:lang w:val="en-US"/>
        </w:rPr>
        <w:t>cytotoxic</w:t>
      </w:r>
      <w:r w:rsidR="004B36EE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or not</w:t>
      </w:r>
      <w:r w:rsidR="00720E4B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FD66C0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MTT reduction assay 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was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used</w:t>
      </w:r>
      <w:r w:rsidR="00FD66C0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="00FD66C0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Djova </w:t>
      </w:r>
      <w:r w:rsidR="00FD66C0" w:rsidRPr="004E3AE7">
        <w:rPr>
          <w:rFonts w:ascii="Times New Roman" w:hAnsi="Times New Roman" w:cs="Times New Roman"/>
          <w:bCs/>
          <w:iCs/>
          <w:sz w:val="20"/>
          <w:szCs w:val="20"/>
          <w:lang w:val="en-US"/>
        </w:rPr>
        <w:t>et al</w:t>
      </w:r>
      <w:r w:rsidR="00FD66C0" w:rsidRPr="004E3AE7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  <w:r w:rsidR="00FD66C0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D66C0" w:rsidRPr="004E3AE7">
        <w:rPr>
          <w:rFonts w:ascii="Times New Roman" w:hAnsi="Times New Roman" w:cs="Times New Roman"/>
          <w:bCs/>
          <w:sz w:val="20"/>
          <w:szCs w:val="20"/>
          <w:lang w:val="en-US"/>
        </w:rPr>
        <w:t>(2019)</w:t>
      </w:r>
      <w:r w:rsidR="00FD66C0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to demonstrated the non-cytotoxicity of the aqueous extract of </w:t>
      </w:r>
      <w:r w:rsidR="00FD66C0" w:rsidRPr="004E3AE7">
        <w:rPr>
          <w:rFonts w:ascii="Times New Roman" w:hAnsi="Times New Roman" w:cs="Times New Roman"/>
          <w:i/>
          <w:iCs/>
          <w:sz w:val="20"/>
          <w:szCs w:val="20"/>
          <w:lang w:val="en-US"/>
        </w:rPr>
        <w:t>Ochna schweinfurthiana</w:t>
      </w:r>
      <w:r w:rsidR="00FD66C0" w:rsidRPr="004E3AE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FD66C0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Despite</w:t>
      </w:r>
      <w:r w:rsidR="00597089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597089" w:rsidRPr="004E3AE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597089" w:rsidRPr="004E3AE7">
        <w:rPr>
          <w:rFonts w:ascii="Times New Roman" w:hAnsi="Times New Roman" w:cs="Times New Roman"/>
          <w:sz w:val="20"/>
          <w:szCs w:val="20"/>
          <w:lang w:val="en-US"/>
        </w:rPr>
        <w:t>above limitation,</w:t>
      </w:r>
      <w:r w:rsidR="00FD66C0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41F1E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c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ell-culture models have a</w:t>
      </w:r>
      <w:r w:rsidR="00FD66C0" w:rsidRPr="004E3AE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number of advantages over other experimental systems, including avoidance of ethical</w:t>
      </w:r>
      <w:r w:rsidR="00FD66C0" w:rsidRPr="004E3AE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issues relat</w:t>
      </w:r>
      <w:r w:rsidR="00597089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ed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to animal or human studies, ability to cryopreserve cell lines, ability to</w:t>
      </w:r>
      <w:r w:rsidR="00FD66C0" w:rsidRPr="004E3AE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conduct mechanistic studies at molecular level, ease of control of the experimental</w:t>
      </w:r>
      <w:r w:rsidR="00FD66C0" w:rsidRPr="004E3AE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environment and cost </w:t>
      </w:r>
      <w:r w:rsidR="00381030" w:rsidRPr="004E3AE7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>[6].</w:t>
      </w:r>
      <w:r w:rsidR="00381030">
        <w:rPr>
          <w:rStyle w:val="fontstyle01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However, cell-culture systems cannot replicate conditions found in the body, e.g. systemic</w:t>
      </w:r>
      <w:r w:rsidR="00FD66C0" w:rsidRPr="00041EF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functions such as the nervous and endocrine systems are missing. </w:t>
      </w:r>
      <w:r w:rsidR="007319D6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Thus,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control of cellular</w:t>
      </w:r>
      <w:r w:rsidR="00FD66C0" w:rsidRPr="00041EF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metabolism may be more constant 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in vitro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and the cultured cells will not be fully</w:t>
      </w:r>
      <w:r w:rsidR="00FD66C0" w:rsidRPr="00041EF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representative of the tissue from which they derived. Provided the limits of the model</w:t>
      </w:r>
      <w:r w:rsidR="00FD66C0" w:rsidRPr="00041EF8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FD66C0" w:rsidRPr="00041EF8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 xml:space="preserve">are appreciated, cell culture is a valuable, if not the most valuable </w:t>
      </w:r>
      <w:r w:rsidR="00FD66C0" w:rsidRPr="004E3AE7">
        <w:rPr>
          <w:rStyle w:val="fontstyle01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tool in biomedical science</w:t>
      </w:r>
      <w:r w:rsidR="00FD66C0" w:rsidRPr="004E3AE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381030" w:rsidRPr="004E3AE7">
        <w:rPr>
          <w:rStyle w:val="fontstyle01"/>
          <w:rFonts w:ascii="Times New Roman" w:hAnsi="Times New Roman" w:cs="Times New Roman"/>
          <w:b w:val="0"/>
          <w:sz w:val="20"/>
          <w:szCs w:val="20"/>
          <w:lang w:val="en-US"/>
        </w:rPr>
        <w:t>[8].</w:t>
      </w:r>
    </w:p>
    <w:p w14:paraId="5B19ACC4" w14:textId="4D532586" w:rsidR="008C3C42" w:rsidRPr="00041EF8" w:rsidRDefault="00720E4B" w:rsidP="000612E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High </w:t>
      </w:r>
      <w:r w:rsidRPr="00041EF8">
        <w:rPr>
          <w:rFonts w:ascii="Times New Roman" w:hAnsi="Times New Roman" w:cs="Times New Roman"/>
          <w:i/>
          <w:iCs/>
          <w:sz w:val="20"/>
          <w:szCs w:val="20"/>
          <w:lang w:val="en-US"/>
        </w:rPr>
        <w:t>in vitro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041EF8">
        <w:rPr>
          <w:rFonts w:ascii="Times New Roman" w:hAnsi="Times New Roman" w:cs="Times New Roman"/>
          <w:i/>
          <w:iCs/>
          <w:sz w:val="20"/>
          <w:szCs w:val="20"/>
          <w:lang w:val="en-US"/>
        </w:rPr>
        <w:t>in vivo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test are used to evaluate the cytotoxic</w:t>
      </w:r>
      <w:r w:rsidR="00E82FFE" w:rsidRPr="00041EF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ty of plant extracts such as mitotic index (MI), </w:t>
      </w:r>
      <w:r w:rsidR="00597089" w:rsidRPr="00041EF8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eplication </w:t>
      </w:r>
      <w:r w:rsidR="00597089" w:rsidRPr="00041EF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ndex (RI) and micronucleus (MN) analysis methods. </w:t>
      </w:r>
      <w:r w:rsidR="003D41CE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MI measures the proportion of cells in the M-phase of the cell cycle and its inhibition could be considered as cellular death or delay in the cell proliferation </w:t>
      </w:r>
      <w:r w:rsidR="003D41CE" w:rsidRPr="004E3AE7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kinetics </w:t>
      </w:r>
      <w:r w:rsidR="00381030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[9]. </w:t>
      </w:r>
      <w:r w:rsidR="003D41CE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RI measures cell division kinetics by counting the percent of cells in first, second, third or more metaphase </w:t>
      </w:r>
      <w:r w:rsidR="00381030" w:rsidRPr="004E3AE7">
        <w:rPr>
          <w:rFonts w:ascii="Times New Roman" w:hAnsi="Times New Roman" w:cs="Times New Roman"/>
          <w:bCs/>
          <w:sz w:val="20"/>
          <w:szCs w:val="20"/>
          <w:lang w:val="en-US"/>
        </w:rPr>
        <w:t>[10].</w:t>
      </w:r>
    </w:p>
    <w:p w14:paraId="7BCE3FDF" w14:textId="3A8BE137" w:rsidR="00E84046" w:rsidRPr="00041EF8" w:rsidRDefault="00E84046" w:rsidP="00041EF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41EF8">
        <w:rPr>
          <w:rFonts w:ascii="Times New Roman" w:hAnsi="Times New Roman" w:cs="Times New Roman"/>
          <w:b/>
          <w:bCs/>
          <w:sz w:val="20"/>
          <w:szCs w:val="20"/>
          <w:lang w:val="en-US"/>
        </w:rPr>
        <w:t>Conclusion</w:t>
      </w:r>
    </w:p>
    <w:p w14:paraId="2CB936D5" w14:textId="1D53F97C" w:rsidR="00AD39A0" w:rsidRPr="00041EF8" w:rsidRDefault="00597089" w:rsidP="00041EF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E3AE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BB56FD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revious work published by </w:t>
      </w:r>
      <w:r w:rsidR="00BB56FD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Djova </w:t>
      </w:r>
      <w:r w:rsidR="00BB56FD" w:rsidRPr="004E3AE7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et al.</w:t>
      </w:r>
      <w:r w:rsidR="00BB56FD" w:rsidRPr="004E3A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ED536C" w:rsidRPr="004E3AE7">
        <w:rPr>
          <w:rFonts w:ascii="Times New Roman" w:hAnsi="Times New Roman" w:cs="Times New Roman"/>
          <w:bCs/>
          <w:sz w:val="20"/>
          <w:szCs w:val="20"/>
          <w:lang w:val="en-US"/>
        </w:rPr>
        <w:t>(2019)</w:t>
      </w:r>
      <w:r w:rsidR="00ED536C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has </w:t>
      </w:r>
      <w:r w:rsidR="00ED536C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demonstrated that aqueous extracts of </w:t>
      </w:r>
      <w:r w:rsidR="00ED536C" w:rsidRPr="004E3AE7">
        <w:rPr>
          <w:rFonts w:ascii="Times New Roman" w:hAnsi="Times New Roman" w:cs="Times New Roman"/>
          <w:i/>
          <w:iCs/>
          <w:sz w:val="20"/>
          <w:szCs w:val="20"/>
          <w:lang w:val="en-US"/>
        </w:rPr>
        <w:t>Ochna schweinfurthiana</w:t>
      </w:r>
      <w:r w:rsidR="00ED536C"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evaluated have a non-genotoxicity potential and</w:t>
      </w:r>
      <w:r w:rsidR="00ED536C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non-cytotoxicity property using respectively Ames method and MTT method. Such efficient methods </w:t>
      </w:r>
      <w:r w:rsidR="00CE64E3" w:rsidRPr="00041EF8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="00D22A5B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needed to be performed before arriving at conclusions regarding the safety of aqueous extract of </w:t>
      </w:r>
      <w:r w:rsidR="00D22A5B" w:rsidRPr="00041EF8">
        <w:rPr>
          <w:rFonts w:ascii="Times New Roman" w:hAnsi="Times New Roman" w:cs="Times New Roman"/>
          <w:i/>
          <w:iCs/>
          <w:sz w:val="20"/>
          <w:szCs w:val="20"/>
          <w:lang w:val="en-US"/>
        </w:rPr>
        <w:t>Ochna schweinfurthiana</w:t>
      </w:r>
      <w:r w:rsidR="00D22A5B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F. Hoffm.</w:t>
      </w:r>
      <w:r w:rsidR="00923459" w:rsidRPr="00041E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93B87A2" w14:textId="77777777" w:rsid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b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Cs w:val="20"/>
          <w:lang w:val="en-US"/>
        </w:rPr>
        <w:t>References</w:t>
      </w:r>
      <w:proofErr w:type="spellEnd"/>
    </w:p>
    <w:p w14:paraId="2D7893A7" w14:textId="2936C7C6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b/>
          <w:szCs w:val="20"/>
          <w:lang w:val="en-US"/>
        </w:rPr>
      </w:pP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Abdullahi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MI,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LLiya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L,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Haruna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AK,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Sule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MI,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Abdullahi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MS (2010) Preliminary Phytochemical and Antimicrobial investigations of leaf extracts of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Ochna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schweinfurthiana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Ochnaceae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>): African Journal of Pharmacy and Pharmacology 4: 083-086.</w:t>
      </w:r>
    </w:p>
    <w:p w14:paraId="2F160FC8" w14:textId="18B39C9D" w:rsid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Ndongo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JT,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Issa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ME</w:t>
      </w:r>
      <w:r>
        <w:rPr>
          <w:rFonts w:ascii="Times New Roman" w:hAnsi="Times New Roman" w:cs="Times New Roman"/>
          <w:sz w:val="20"/>
          <w:szCs w:val="20"/>
          <w:lang w:val="en-US"/>
        </w:rPr>
        <w:t>, Messi NA, Ngo MJ (2015)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Pegnyemb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M.C.D.E.,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Bochet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C.G. Cytotoxic flavonoids and other constituents from the stem bark of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Ochna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schweinfurthiana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>: Journal of Natural Product Researc</w:t>
      </w:r>
      <w:r>
        <w:rPr>
          <w:rFonts w:ascii="Times New Roman" w:hAnsi="Times New Roman" w:cs="Times New Roman"/>
          <w:sz w:val="20"/>
          <w:szCs w:val="20"/>
          <w:lang w:val="en-US"/>
        </w:rPr>
        <w:t>h; 2: 1-4.</w:t>
      </w:r>
    </w:p>
    <w:p w14:paraId="78EB3F36" w14:textId="7E4667F2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Maron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DM, Ames B.N (1983) Revised methods for the Salmonella mutagenicity test: Mutation Research 113:173-215</w:t>
      </w:r>
    </w:p>
    <w:p w14:paraId="73E4ED2E" w14:textId="20AE8F09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Mosmann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 (1983) Rapid colorimetric assay for cellular growth and survival: application to proliferation and cytotoxicity assays: Journal of Immunological Methods 65: 55-63.</w:t>
      </w:r>
    </w:p>
    <w:p w14:paraId="306BF393" w14:textId="0DFE6A76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Tülay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AC (2014) Potential Genotoxic and Cytotoxic Effects of Plant Extracts. A Compendium of Essays on Alternative Therapy.</w:t>
      </w:r>
    </w:p>
    <w:p w14:paraId="386C1D9A" w14:textId="405AC6AE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Walu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, Stenberg K and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Jenssen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D (1990) Understanding Cell Toxicology, Ellis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Horwood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>, London Valerio JRG, Gonzales, GF (2005) Toxicological aspects of the South American herbs cat’s claw (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Uncaria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tomentosa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) and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maca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Lepidium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meyenii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>): a critical synopsi</w:t>
      </w:r>
      <w:r w:rsidR="00E553CF">
        <w:rPr>
          <w:rFonts w:ascii="Times New Roman" w:hAnsi="Times New Roman" w:cs="Times New Roman"/>
          <w:sz w:val="20"/>
          <w:szCs w:val="20"/>
          <w:lang w:val="en-US"/>
        </w:rPr>
        <w:t>s. Toxicological Reviews 24: 11-</w:t>
      </w:r>
      <w:bookmarkStart w:id="0" w:name="_GoBack"/>
      <w:bookmarkEnd w:id="0"/>
      <w:r w:rsidRPr="004E3AE7">
        <w:rPr>
          <w:rFonts w:ascii="Times New Roman" w:hAnsi="Times New Roman" w:cs="Times New Roman"/>
          <w:sz w:val="20"/>
          <w:szCs w:val="20"/>
          <w:lang w:val="en-US"/>
        </w:rPr>
        <w:t>35</w:t>
      </w:r>
    </w:p>
    <w:p w14:paraId="26B87690" w14:textId="488E0114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Swierenga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SHH, Heddle JA,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Sigal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EA, Gilman JPW,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Brillinger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RL, et al (1991) Recommended protocols based on a survey of current practice in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genotoxicity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testing laboratories. IV. Chromosome aberrations and sister-chromatid exchange in Chinese hamster ovary, V79 Chinese hamster lung and human lymphocyte cultures. Mutation Research 246: 301-322.</w:t>
      </w:r>
    </w:p>
    <w:p w14:paraId="0DA92F15" w14:textId="3E5DC668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O’Brien NM, Woods JA,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Aherne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SA, O’Callaghan YC (2000) Cytotoxicity,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genotoxicity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and oxidative reactions in cell-culture models: modulatory effects of phytochemicals. Biochemical Society Transactions 28: 22-26.</w:t>
      </w:r>
    </w:p>
    <w:p w14:paraId="2E7FF805" w14:textId="2800DF63" w:rsidR="004E3AE7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9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Rojas E, Herrera LA,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Sordo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Gonsebatt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ME, Montero R, et al (1993). Mitotic index and cell proliferation kinetics for the identification of antineoplastic activity. Anticancer Drugs 4: 637-640.</w:t>
      </w:r>
    </w:p>
    <w:p w14:paraId="36DAF079" w14:textId="6821683F" w:rsidR="00FD6F92" w:rsidRPr="004E3AE7" w:rsidRDefault="004E3AE7" w:rsidP="004E3AE7">
      <w:pPr>
        <w:spacing w:before="120" w:after="120" w:line="360" w:lineRule="auto"/>
        <w:jc w:val="both"/>
        <w:rPr>
          <w:rFonts w:ascii="Times New Roman" w:hAnsi="Times New Roman" w:cs="Times New Roman"/>
          <w:sz w:val="18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10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Holland N,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Duramad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P, Rothman N et al (2002) Micronucleus frequency and proliferation in human lymphocytes after exposure to herbicide 2, 4-dichlorophenoxyacetic acid in vitro and in vivo. </w:t>
      </w:r>
      <w:proofErr w:type="spellStart"/>
      <w:r w:rsidRPr="004E3AE7">
        <w:rPr>
          <w:rFonts w:ascii="Times New Roman" w:hAnsi="Times New Roman" w:cs="Times New Roman"/>
          <w:sz w:val="20"/>
          <w:szCs w:val="20"/>
          <w:lang w:val="en-US"/>
        </w:rPr>
        <w:t>Mutat</w:t>
      </w:r>
      <w:proofErr w:type="spellEnd"/>
      <w:r w:rsidRPr="004E3AE7">
        <w:rPr>
          <w:rFonts w:ascii="Times New Roman" w:hAnsi="Times New Roman" w:cs="Times New Roman"/>
          <w:sz w:val="20"/>
          <w:szCs w:val="20"/>
          <w:lang w:val="en-US"/>
        </w:rPr>
        <w:t xml:space="preserve"> Res, 521: 165-178.</w:t>
      </w:r>
    </w:p>
    <w:sectPr w:rsidR="00FD6F92" w:rsidRPr="004E3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-Black">
    <w:altName w:val="Cambria"/>
    <w:panose1 w:val="00000000000000000000"/>
    <w:charset w:val="00"/>
    <w:family w:val="roman"/>
    <w:notTrueType/>
    <w:pitch w:val="default"/>
  </w:font>
  <w:font w:name="minionblack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009"/>
    <w:multiLevelType w:val="hybridMultilevel"/>
    <w:tmpl w:val="21BA58F0"/>
    <w:lvl w:ilvl="0" w:tplc="040C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D391D2E"/>
    <w:multiLevelType w:val="hybridMultilevel"/>
    <w:tmpl w:val="13F627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4212"/>
    <w:multiLevelType w:val="hybridMultilevel"/>
    <w:tmpl w:val="64568CAC"/>
    <w:lvl w:ilvl="0" w:tplc="037608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959"/>
    <w:rsid w:val="00001D76"/>
    <w:rsid w:val="00007CB7"/>
    <w:rsid w:val="00027F47"/>
    <w:rsid w:val="00041EF8"/>
    <w:rsid w:val="000612EB"/>
    <w:rsid w:val="000B0101"/>
    <w:rsid w:val="000B1B9E"/>
    <w:rsid w:val="000D0DFE"/>
    <w:rsid w:val="000E5D9D"/>
    <w:rsid w:val="000E6F56"/>
    <w:rsid w:val="001123C5"/>
    <w:rsid w:val="00186064"/>
    <w:rsid w:val="001F7A83"/>
    <w:rsid w:val="00226407"/>
    <w:rsid w:val="00235D05"/>
    <w:rsid w:val="002640BD"/>
    <w:rsid w:val="002B5CDA"/>
    <w:rsid w:val="002D4793"/>
    <w:rsid w:val="00340040"/>
    <w:rsid w:val="00371959"/>
    <w:rsid w:val="00375254"/>
    <w:rsid w:val="00381030"/>
    <w:rsid w:val="003B0C28"/>
    <w:rsid w:val="003D41CE"/>
    <w:rsid w:val="003E0290"/>
    <w:rsid w:val="004065BC"/>
    <w:rsid w:val="00415489"/>
    <w:rsid w:val="00482488"/>
    <w:rsid w:val="00484206"/>
    <w:rsid w:val="00493445"/>
    <w:rsid w:val="004B36EE"/>
    <w:rsid w:val="004E3AE7"/>
    <w:rsid w:val="004F5BD4"/>
    <w:rsid w:val="00536B38"/>
    <w:rsid w:val="00555B5B"/>
    <w:rsid w:val="0057633F"/>
    <w:rsid w:val="00593545"/>
    <w:rsid w:val="00597089"/>
    <w:rsid w:val="0064226A"/>
    <w:rsid w:val="00675840"/>
    <w:rsid w:val="006A53FF"/>
    <w:rsid w:val="006D7852"/>
    <w:rsid w:val="00720E4B"/>
    <w:rsid w:val="007308DB"/>
    <w:rsid w:val="007318AB"/>
    <w:rsid w:val="007319D6"/>
    <w:rsid w:val="00734AF6"/>
    <w:rsid w:val="007462D4"/>
    <w:rsid w:val="00754123"/>
    <w:rsid w:val="00755D03"/>
    <w:rsid w:val="007D7D35"/>
    <w:rsid w:val="00837C48"/>
    <w:rsid w:val="008426F7"/>
    <w:rsid w:val="00852C7D"/>
    <w:rsid w:val="008806F9"/>
    <w:rsid w:val="00895A08"/>
    <w:rsid w:val="00897F06"/>
    <w:rsid w:val="008A07F3"/>
    <w:rsid w:val="008C3C42"/>
    <w:rsid w:val="00923459"/>
    <w:rsid w:val="009332BD"/>
    <w:rsid w:val="00935A3A"/>
    <w:rsid w:val="00992461"/>
    <w:rsid w:val="009A6055"/>
    <w:rsid w:val="009C4706"/>
    <w:rsid w:val="00A17DD0"/>
    <w:rsid w:val="00A27CA9"/>
    <w:rsid w:val="00A34A8C"/>
    <w:rsid w:val="00A4134D"/>
    <w:rsid w:val="00A41F1E"/>
    <w:rsid w:val="00A472B7"/>
    <w:rsid w:val="00AD39A0"/>
    <w:rsid w:val="00AE4C18"/>
    <w:rsid w:val="00B259CE"/>
    <w:rsid w:val="00B32A66"/>
    <w:rsid w:val="00B46A38"/>
    <w:rsid w:val="00B571FF"/>
    <w:rsid w:val="00BB56FD"/>
    <w:rsid w:val="00BC1828"/>
    <w:rsid w:val="00C003E7"/>
    <w:rsid w:val="00C8030B"/>
    <w:rsid w:val="00CC1353"/>
    <w:rsid w:val="00CE64E3"/>
    <w:rsid w:val="00D22A5B"/>
    <w:rsid w:val="00D815EB"/>
    <w:rsid w:val="00D91D56"/>
    <w:rsid w:val="00DC1A75"/>
    <w:rsid w:val="00DC3560"/>
    <w:rsid w:val="00DD0937"/>
    <w:rsid w:val="00E553CF"/>
    <w:rsid w:val="00E82FFE"/>
    <w:rsid w:val="00E84046"/>
    <w:rsid w:val="00EA45C4"/>
    <w:rsid w:val="00ED536C"/>
    <w:rsid w:val="00EF4D0A"/>
    <w:rsid w:val="00F75F5D"/>
    <w:rsid w:val="00FA6A20"/>
    <w:rsid w:val="00FC2F49"/>
    <w:rsid w:val="00FD66C0"/>
    <w:rsid w:val="00FD6F92"/>
    <w:rsid w:val="00FD7DC2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CC63"/>
  <w15:docId w15:val="{FB06347A-4116-4243-ABAB-CE4589B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525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E7218"/>
    <w:rPr>
      <w:rFonts w:ascii="Minion-Black" w:hAnsi="Minion-Black" w:hint="default"/>
      <w:b/>
      <w:bCs/>
      <w:i w:val="0"/>
      <w:iCs w:val="0"/>
      <w:color w:val="1E1E1B"/>
      <w:sz w:val="36"/>
      <w:szCs w:val="36"/>
    </w:rPr>
  </w:style>
  <w:style w:type="character" w:customStyle="1" w:styleId="fontstyle21">
    <w:name w:val="fontstyle21"/>
    <w:basedOn w:val="DefaultParagraphFont"/>
    <w:rsid w:val="00FE7218"/>
    <w:rPr>
      <w:rFonts w:ascii="minionblackit" w:hAnsi="minionblackit" w:hint="default"/>
      <w:b w:val="0"/>
      <w:bCs w:val="0"/>
      <w:i/>
      <w:iCs/>
      <w:color w:val="1E1E1B"/>
      <w:sz w:val="36"/>
      <w:szCs w:val="36"/>
    </w:rPr>
  </w:style>
  <w:style w:type="paragraph" w:styleId="ListParagraph">
    <w:name w:val="List Paragraph"/>
    <w:basedOn w:val="Normal"/>
    <w:uiPriority w:val="34"/>
    <w:qFormat/>
    <w:rsid w:val="00E84046"/>
    <w:pPr>
      <w:ind w:left="720"/>
      <w:contextualSpacing/>
    </w:pPr>
  </w:style>
  <w:style w:type="paragraph" w:styleId="NoSpacing">
    <w:name w:val="No Spacing"/>
    <w:uiPriority w:val="1"/>
    <w:qFormat/>
    <w:rsid w:val="00536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ova.stevevald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lesliededoung</dc:creator>
  <cp:keywords/>
  <dc:description/>
  <cp:lastModifiedBy>Admin</cp:lastModifiedBy>
  <cp:revision>33</cp:revision>
  <dcterms:created xsi:type="dcterms:W3CDTF">2020-08-27T11:13:00Z</dcterms:created>
  <dcterms:modified xsi:type="dcterms:W3CDTF">2022-04-12T06:17:00Z</dcterms:modified>
</cp:coreProperties>
</file>