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2BEE"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bookmarkStart w:id="0" w:name="_Toc58497612"/>
      <w:bookmarkStart w:id="1" w:name="_Toc59703175"/>
      <w:bookmarkStart w:id="2" w:name="_Toc65141837"/>
    </w:p>
    <w:p w14:paraId="0D97E833" w14:textId="43CBE793" w:rsidR="00A804E2" w:rsidRP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sidRPr="00A804E2">
        <w:rPr>
          <w:rFonts w:ascii="Times New Roman" w:eastAsia="Times New Roman" w:hAnsi="Times New Roman" w:cs="Times New Roman"/>
          <w:b/>
          <w:sz w:val="20"/>
          <w:szCs w:val="20"/>
          <w:lang w:val="en" w:eastAsia="fr-FR"/>
        </w:rPr>
        <w:t>Review</w:t>
      </w:r>
      <w:r>
        <w:rPr>
          <w:rFonts w:ascii="Times New Roman" w:eastAsia="Times New Roman" w:hAnsi="Times New Roman" w:cs="Times New Roman"/>
          <w:b/>
          <w:sz w:val="20"/>
          <w:szCs w:val="20"/>
          <w:lang w:val="en" w:eastAsia="fr-FR"/>
        </w:rPr>
        <w:t xml:space="preserve"> Article</w:t>
      </w:r>
    </w:p>
    <w:p w14:paraId="230F4698" w14:textId="31225808"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30"/>
          <w:szCs w:val="30"/>
          <w:lang w:val="en" w:eastAsia="fr-FR"/>
        </w:rPr>
      </w:pPr>
      <w:r w:rsidRPr="00A804E2">
        <w:rPr>
          <w:rFonts w:ascii="Times New Roman" w:eastAsia="Times New Roman" w:hAnsi="Times New Roman" w:cs="Times New Roman"/>
          <w:b/>
          <w:sz w:val="30"/>
          <w:szCs w:val="30"/>
          <w:lang w:val="en" w:eastAsia="fr-FR"/>
        </w:rPr>
        <w:t xml:space="preserve">Electrophysiological </w:t>
      </w:r>
      <w:r w:rsidR="00A804E2" w:rsidRPr="00A804E2">
        <w:rPr>
          <w:rFonts w:ascii="Times New Roman" w:eastAsia="Times New Roman" w:hAnsi="Times New Roman" w:cs="Times New Roman"/>
          <w:b/>
          <w:sz w:val="30"/>
          <w:szCs w:val="30"/>
          <w:lang w:val="en" w:eastAsia="fr-FR"/>
        </w:rPr>
        <w:t>Aspect of Traumatic Sciatica After Intramuscular Injection</w:t>
      </w:r>
    </w:p>
    <w:p w14:paraId="43CA2D85" w14:textId="77777777" w:rsidR="00A804E2" w:rsidRP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2ECAA0FF" w14:textId="5AA97478" w:rsidR="00A804E2" w:rsidRP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sidRPr="00A804E2">
        <w:rPr>
          <w:rStyle w:val="y2iqfc"/>
          <w:rFonts w:ascii="Times New Roman" w:hAnsi="Times New Roman" w:cs="Times New Roman"/>
          <w:b/>
          <w:sz w:val="20"/>
          <w:szCs w:val="20"/>
          <w:lang w:val="en"/>
        </w:rPr>
        <w:t>Halladain Mpung Mansoj</w:t>
      </w:r>
      <w:r w:rsidRPr="00A804E2">
        <w:rPr>
          <w:rStyle w:val="y2iqfc"/>
          <w:rFonts w:ascii="Times New Roman" w:hAnsi="Times New Roman" w:cs="Times New Roman"/>
          <w:b/>
          <w:sz w:val="20"/>
          <w:szCs w:val="20"/>
          <w:vertAlign w:val="superscript"/>
          <w:lang w:val="en"/>
        </w:rPr>
        <w:t>*</w:t>
      </w:r>
      <w:r w:rsidRPr="00A804E2">
        <w:rPr>
          <w:rStyle w:val="y2iqfc"/>
          <w:rFonts w:ascii="Times New Roman" w:hAnsi="Times New Roman" w:cs="Times New Roman"/>
          <w:b/>
          <w:sz w:val="20"/>
          <w:szCs w:val="20"/>
          <w:lang w:val="en"/>
        </w:rPr>
        <w:t>, Ngor Sidy Ndiagne and Laurence Kabore</w:t>
      </w:r>
    </w:p>
    <w:p w14:paraId="60BB50AE" w14:textId="77777777" w:rsid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0"/>
          <w:szCs w:val="20"/>
        </w:rPr>
      </w:pPr>
    </w:p>
    <w:p w14:paraId="44CCAF93" w14:textId="1A4C11F9" w:rsidR="00DE0FC4"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0"/>
          <w:szCs w:val="20"/>
        </w:rPr>
      </w:pPr>
      <w:r w:rsidRPr="00A804E2">
        <w:rPr>
          <w:rFonts w:ascii="Times New Roman" w:hAnsi="Times New Roman" w:cs="Times New Roman"/>
          <w:sz w:val="20"/>
          <w:szCs w:val="20"/>
        </w:rPr>
        <w:t>Department of Neurology, Fann Teaching Hospital, Dakar</w:t>
      </w:r>
      <w:r w:rsidR="00720B63">
        <w:rPr>
          <w:rFonts w:ascii="Times New Roman" w:hAnsi="Times New Roman" w:cs="Times New Roman"/>
          <w:sz w:val="20"/>
          <w:szCs w:val="20"/>
        </w:rPr>
        <w:t xml:space="preserve">, </w:t>
      </w:r>
      <w:r w:rsidRPr="00A804E2">
        <w:rPr>
          <w:rFonts w:ascii="Times New Roman" w:hAnsi="Times New Roman" w:cs="Times New Roman"/>
          <w:sz w:val="20"/>
          <w:szCs w:val="20"/>
        </w:rPr>
        <w:t>Senegal</w:t>
      </w:r>
    </w:p>
    <w:p w14:paraId="55FC872D" w14:textId="53DAB11F" w:rsid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0"/>
          <w:szCs w:val="20"/>
        </w:rPr>
      </w:pPr>
    </w:p>
    <w:p w14:paraId="4FA1C2F1" w14:textId="6FD99C58" w:rsid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bCs/>
          <w:sz w:val="20"/>
          <w:szCs w:val="20"/>
          <w:lang w:val="en"/>
        </w:rPr>
      </w:pPr>
      <w:r w:rsidRPr="00A804E2">
        <w:rPr>
          <w:rFonts w:ascii="Times New Roman" w:hAnsi="Times New Roman" w:cs="Times New Roman"/>
          <w:b/>
          <w:bCs/>
          <w:sz w:val="20"/>
          <w:szCs w:val="20"/>
          <w:vertAlign w:val="superscript"/>
        </w:rPr>
        <w:t>*</w:t>
      </w:r>
      <w:r w:rsidRPr="00A804E2">
        <w:rPr>
          <w:rFonts w:ascii="Times New Roman" w:hAnsi="Times New Roman" w:cs="Times New Roman"/>
          <w:b/>
          <w:bCs/>
          <w:sz w:val="20"/>
          <w:szCs w:val="20"/>
        </w:rPr>
        <w:t>Corresponding author:</w:t>
      </w:r>
      <w:r>
        <w:rPr>
          <w:rFonts w:ascii="Times New Roman" w:hAnsi="Times New Roman" w:cs="Times New Roman"/>
          <w:b/>
          <w:bCs/>
          <w:sz w:val="20"/>
          <w:szCs w:val="20"/>
        </w:rPr>
        <w:t xml:space="preserve"> </w:t>
      </w:r>
      <w:r w:rsidRPr="00A804E2">
        <w:rPr>
          <w:rStyle w:val="y2iqfc"/>
          <w:rFonts w:ascii="Times New Roman" w:hAnsi="Times New Roman" w:cs="Times New Roman"/>
          <w:bCs/>
          <w:sz w:val="20"/>
          <w:szCs w:val="20"/>
          <w:lang w:val="en"/>
        </w:rPr>
        <w:t>Halladain Mpung Mansoj</w:t>
      </w:r>
      <w:r>
        <w:rPr>
          <w:rStyle w:val="y2iqfc"/>
          <w:rFonts w:ascii="Times New Roman" w:hAnsi="Times New Roman" w:cs="Times New Roman"/>
          <w:bCs/>
          <w:sz w:val="20"/>
          <w:szCs w:val="20"/>
          <w:lang w:val="en"/>
        </w:rPr>
        <w:t xml:space="preserve">, </w:t>
      </w:r>
      <w:r w:rsidRPr="00A804E2">
        <w:rPr>
          <w:rFonts w:ascii="Times New Roman" w:hAnsi="Times New Roman" w:cs="Times New Roman"/>
          <w:sz w:val="20"/>
          <w:szCs w:val="20"/>
        </w:rPr>
        <w:t>Department of Neurology, Fann Teaching Hospital, Dakar-Senegal</w:t>
      </w:r>
      <w:r>
        <w:rPr>
          <w:rFonts w:ascii="Times New Roman" w:hAnsi="Times New Roman" w:cs="Times New Roman"/>
          <w:sz w:val="20"/>
          <w:szCs w:val="20"/>
        </w:rPr>
        <w:t>, Tel</w:t>
      </w:r>
      <w:r w:rsidRPr="00A804E2">
        <w:rPr>
          <w:rStyle w:val="y2iqfc"/>
          <w:bCs/>
          <w:lang w:val="en"/>
        </w:rPr>
        <w:t>:</w:t>
      </w:r>
      <w:r>
        <w:rPr>
          <w:rStyle w:val="y2iqfc"/>
          <w:bCs/>
          <w:lang w:val="en"/>
        </w:rPr>
        <w:t xml:space="preserve"> </w:t>
      </w:r>
      <w:r w:rsidRPr="00A804E2">
        <w:rPr>
          <w:rStyle w:val="y2iqfc"/>
          <w:rFonts w:ascii="Times New Roman" w:hAnsi="Times New Roman" w:cs="Times New Roman"/>
          <w:bCs/>
          <w:lang w:val="en"/>
        </w:rPr>
        <w:t>00221778135777</w:t>
      </w:r>
      <w:r>
        <w:rPr>
          <w:rStyle w:val="y2iqfc"/>
          <w:rFonts w:ascii="Times New Roman" w:hAnsi="Times New Roman" w:cs="Times New Roman"/>
          <w:bCs/>
          <w:lang w:val="en"/>
        </w:rPr>
        <w:t xml:space="preserve">, E-mail: </w:t>
      </w:r>
      <w:hyperlink r:id="rId4" w:history="1">
        <w:r w:rsidRPr="00720B63">
          <w:rPr>
            <w:rStyle w:val="Hyperlink"/>
            <w:rFonts w:ascii="Times New Roman" w:hAnsi="Times New Roman" w:cs="Times New Roman"/>
            <w:bCs/>
            <w:sz w:val="20"/>
            <w:szCs w:val="20"/>
            <w:u w:val="none"/>
            <w:lang w:val="en"/>
          </w:rPr>
          <w:t>edolens@gmail.com</w:t>
        </w:r>
      </w:hyperlink>
    </w:p>
    <w:p w14:paraId="33B6178B" w14:textId="5B8943C8" w:rsid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bCs/>
          <w:sz w:val="20"/>
          <w:szCs w:val="20"/>
          <w:lang w:val="en"/>
        </w:rPr>
      </w:pPr>
    </w:p>
    <w:p w14:paraId="3BFA29B8" w14:textId="09053C5D" w:rsidR="00A804E2" w:rsidRP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0"/>
          <w:szCs w:val="20"/>
        </w:rPr>
      </w:pPr>
      <w:r w:rsidRPr="00A804E2">
        <w:rPr>
          <w:rStyle w:val="y2iqfc"/>
          <w:rFonts w:ascii="Times New Roman" w:hAnsi="Times New Roman" w:cs="Times New Roman"/>
          <w:b/>
          <w:sz w:val="20"/>
          <w:szCs w:val="20"/>
          <w:lang w:val="en"/>
        </w:rPr>
        <w:t>Citation</w:t>
      </w:r>
      <w:r>
        <w:rPr>
          <w:rStyle w:val="y2iqfc"/>
          <w:rFonts w:ascii="Times New Roman" w:hAnsi="Times New Roman" w:cs="Times New Roman"/>
          <w:b/>
          <w:sz w:val="20"/>
          <w:szCs w:val="20"/>
          <w:lang w:val="en"/>
        </w:rPr>
        <w:t xml:space="preserve">: </w:t>
      </w:r>
      <w:r w:rsidRPr="00A804E2">
        <w:rPr>
          <w:rStyle w:val="y2iqfc"/>
          <w:rFonts w:ascii="Times New Roman" w:hAnsi="Times New Roman" w:cs="Times New Roman"/>
          <w:bCs/>
          <w:sz w:val="20"/>
          <w:szCs w:val="20"/>
          <w:lang w:val="en"/>
        </w:rPr>
        <w:t>Halladain Mpung Mansoj</w:t>
      </w:r>
      <w:r>
        <w:rPr>
          <w:rStyle w:val="y2iqfc"/>
          <w:rFonts w:ascii="Times New Roman" w:hAnsi="Times New Roman" w:cs="Times New Roman"/>
          <w:bCs/>
          <w:sz w:val="20"/>
          <w:szCs w:val="20"/>
          <w:lang w:val="en"/>
        </w:rPr>
        <w:t xml:space="preserve"> (2021) </w:t>
      </w:r>
      <w:r w:rsidRPr="00A804E2">
        <w:rPr>
          <w:rStyle w:val="y2iqfc"/>
          <w:rFonts w:ascii="Times New Roman" w:hAnsi="Times New Roman" w:cs="Times New Roman"/>
          <w:bCs/>
          <w:sz w:val="20"/>
          <w:szCs w:val="20"/>
        </w:rPr>
        <w:t>Electrophysiological Aspect of Traumatic Sciatica After Intramuscular Injection</w:t>
      </w:r>
      <w:r>
        <w:rPr>
          <w:rStyle w:val="y2iqfc"/>
          <w:rFonts w:ascii="Times New Roman" w:hAnsi="Times New Roman" w:cs="Times New Roman"/>
          <w:bCs/>
          <w:sz w:val="20"/>
          <w:szCs w:val="20"/>
        </w:rPr>
        <w:t xml:space="preserve">. </w:t>
      </w:r>
      <w:r w:rsidRPr="00A804E2">
        <w:rPr>
          <w:rStyle w:val="y2iqfc"/>
          <w:rFonts w:ascii="Times New Roman" w:hAnsi="Times New Roman" w:cs="Times New Roman"/>
          <w:bCs/>
          <w:sz w:val="20"/>
          <w:szCs w:val="20"/>
          <w:highlight w:val="yellow"/>
        </w:rPr>
        <w:t>JNND</w:t>
      </w:r>
    </w:p>
    <w:p w14:paraId="07C9E20F" w14:textId="0BC081F4" w:rsidR="00A804E2" w:rsidRP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0"/>
          <w:szCs w:val="20"/>
        </w:rPr>
      </w:pPr>
    </w:p>
    <w:p w14:paraId="7B787763"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5788FAC3"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sidRPr="00A804E2">
        <w:rPr>
          <w:rFonts w:ascii="Times New Roman" w:eastAsia="Times New Roman" w:hAnsi="Times New Roman" w:cs="Times New Roman"/>
          <w:b/>
          <w:sz w:val="20"/>
          <w:szCs w:val="20"/>
          <w:lang w:val="en" w:eastAsia="fr-FR"/>
        </w:rPr>
        <w:t>Abstract</w:t>
      </w:r>
    </w:p>
    <w:p w14:paraId="3D08F6F6"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 xml:space="preserve"> Electromyography (EMG) is the recording of electrical activity related to muscle function. EMG can be recorded invasively by inserting needles under the skin near the muscle of material interest and methods Study setting: Our study took place at CHU Fann, in the Department of Clinical Neurophysiology within the Ibrahima Pierre NDIAYE Neuroscience Clinic. It is period this study took place during the period from January 2017 to December 2017, a period of 12 months. RESULTS During the study period (January 2017 – December 2017), 4000 ENMG were performed, only eight involved post-injection sciatica paralysis; in a frequency of 0.2%. </w:t>
      </w:r>
    </w:p>
    <w:p w14:paraId="1BF71954"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bookmarkEnd w:id="0"/>
    <w:bookmarkEnd w:id="1"/>
    <w:bookmarkEnd w:id="2"/>
    <w:p w14:paraId="71937CCF" w14:textId="1FA02088" w:rsidR="00DE0FC4" w:rsidRPr="00A804E2" w:rsidRDefault="00A804E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sidRPr="00A804E2">
        <w:rPr>
          <w:rFonts w:ascii="Times New Roman" w:eastAsia="Times New Roman" w:hAnsi="Times New Roman" w:cs="Times New Roman"/>
          <w:b/>
          <w:sz w:val="20"/>
          <w:szCs w:val="20"/>
          <w:lang w:val="en" w:eastAsia="fr-FR"/>
        </w:rPr>
        <w:t>Introduction</w:t>
      </w:r>
    </w:p>
    <w:p w14:paraId="42281479"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16A648CA" w14:textId="142B795E"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 xml:space="preserve">Electromyography (EMG) is the recording of electrical activity related to muscle function. The EMG can be recorded invasively by inserting needles under the skin near the muscle of interest. Nevertheless, most experiments in psychophysiology use electrodes positioned on the surface of the skin, as they are less invasive but also more able to capture the activity of an entire muscle (like a section of a muscle) </w:t>
      </w:r>
      <w:r w:rsidR="00B935A4">
        <w:rPr>
          <w:rFonts w:ascii="Times New Roman" w:eastAsia="Times New Roman" w:hAnsi="Times New Roman" w:cs="Times New Roman"/>
          <w:sz w:val="20"/>
          <w:szCs w:val="20"/>
          <w:lang w:val="en" w:eastAsia="fr-FR"/>
        </w:rPr>
        <w:t>[1-</w:t>
      </w:r>
      <w:r w:rsidRPr="00A804E2">
        <w:rPr>
          <w:rFonts w:ascii="Times New Roman" w:eastAsia="Times New Roman" w:hAnsi="Times New Roman" w:cs="Times New Roman"/>
          <w:sz w:val="20"/>
          <w:szCs w:val="20"/>
          <w:lang w:val="en" w:eastAsia="fr-FR"/>
        </w:rPr>
        <w:t>4</w:t>
      </w:r>
      <w:r w:rsidR="00B935A4">
        <w:rPr>
          <w:rFonts w:ascii="Times New Roman" w:eastAsia="Times New Roman" w:hAnsi="Times New Roman" w:cs="Times New Roman"/>
          <w:sz w:val="20"/>
          <w:szCs w:val="20"/>
          <w:lang w:val="en" w:eastAsia="fr-FR"/>
        </w:rPr>
        <w:t>]</w:t>
      </w:r>
      <w:r w:rsidRPr="00A804E2">
        <w:rPr>
          <w:rFonts w:ascii="Times New Roman" w:eastAsia="Times New Roman" w:hAnsi="Times New Roman" w:cs="Times New Roman"/>
          <w:sz w:val="20"/>
          <w:szCs w:val="20"/>
          <w:lang w:val="en" w:eastAsia="fr-FR"/>
        </w:rPr>
        <w:t>.</w:t>
      </w:r>
    </w:p>
    <w:p w14:paraId="04433744"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21ABE2ED" w14:textId="78316C3B" w:rsidR="00DE0FC4" w:rsidRPr="00A804E2" w:rsidRDefault="00B935A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sidRPr="00A804E2">
        <w:rPr>
          <w:rFonts w:ascii="Times New Roman" w:eastAsia="Times New Roman" w:hAnsi="Times New Roman" w:cs="Times New Roman"/>
          <w:b/>
          <w:sz w:val="20"/>
          <w:szCs w:val="20"/>
          <w:lang w:val="en" w:eastAsia="fr-FR"/>
        </w:rPr>
        <w:t xml:space="preserve">Material </w:t>
      </w:r>
      <w:r>
        <w:rPr>
          <w:rFonts w:ascii="Times New Roman" w:eastAsia="Times New Roman" w:hAnsi="Times New Roman" w:cs="Times New Roman"/>
          <w:b/>
          <w:sz w:val="20"/>
          <w:szCs w:val="20"/>
          <w:lang w:val="en" w:eastAsia="fr-FR"/>
        </w:rPr>
        <w:t>a</w:t>
      </w:r>
      <w:r w:rsidRPr="00A804E2">
        <w:rPr>
          <w:rFonts w:ascii="Times New Roman" w:eastAsia="Times New Roman" w:hAnsi="Times New Roman" w:cs="Times New Roman"/>
          <w:b/>
          <w:sz w:val="20"/>
          <w:szCs w:val="20"/>
          <w:lang w:val="en" w:eastAsia="fr-FR"/>
        </w:rPr>
        <w:t>nd Methods</w:t>
      </w:r>
    </w:p>
    <w:p w14:paraId="5A2D72EA"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1C9E6C87" w14:textId="1B120900" w:rsidR="00DE0FC4" w:rsidRPr="00B935A4"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B935A4">
        <w:rPr>
          <w:rFonts w:ascii="Times New Roman" w:eastAsia="Times New Roman" w:hAnsi="Times New Roman" w:cs="Times New Roman"/>
          <w:b/>
          <w:bCs/>
          <w:sz w:val="20"/>
          <w:szCs w:val="20"/>
          <w:lang w:val="en" w:eastAsia="fr-FR"/>
        </w:rPr>
        <w:t>Study framework</w:t>
      </w:r>
    </w:p>
    <w:p w14:paraId="04B631A4"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Our study took place at CHU Fann, in the Department of Clinical Neurophysiology within the Ibrahima Pierre NDIAYE Neuroscience Clinic. It is a sub-regional university hospital structure, unique in terms of their reception capacity and bringing together many sub-specialties. Research and teaching have a big place there.</w:t>
      </w:r>
    </w:p>
    <w:p w14:paraId="5C9B15B3" w14:textId="1DEFF854" w:rsidR="00DE0FC4" w:rsidRPr="00B935A4"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B935A4">
        <w:rPr>
          <w:rFonts w:ascii="Times New Roman" w:eastAsia="Times New Roman" w:hAnsi="Times New Roman" w:cs="Times New Roman"/>
          <w:b/>
          <w:bCs/>
          <w:sz w:val="20"/>
          <w:szCs w:val="20"/>
          <w:lang w:val="en" w:eastAsia="fr-FR"/>
        </w:rPr>
        <w:t>Type of study</w:t>
      </w:r>
    </w:p>
    <w:p w14:paraId="449C6BEA"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This is a retrospective, descriptive and analytical study.</w:t>
      </w:r>
    </w:p>
    <w:p w14:paraId="3FE4BB76" w14:textId="1A167241" w:rsidR="00DE0FC4" w:rsidRPr="00B935A4"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eastAsia="fr-FR"/>
        </w:rPr>
      </w:pPr>
      <w:r w:rsidRPr="00B935A4">
        <w:rPr>
          <w:rFonts w:ascii="Times New Roman" w:eastAsia="Times New Roman" w:hAnsi="Times New Roman" w:cs="Times New Roman"/>
          <w:b/>
          <w:bCs/>
          <w:sz w:val="20"/>
          <w:szCs w:val="20"/>
          <w:lang w:val="en" w:eastAsia="fr-FR"/>
        </w:rPr>
        <w:lastRenderedPageBreak/>
        <w:t>Study period</w:t>
      </w:r>
    </w:p>
    <w:p w14:paraId="44F87456"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This study took place during the period from January 2017 to December 2017, a period of 12 months.</w:t>
      </w:r>
    </w:p>
    <w:p w14:paraId="0A93D240" w14:textId="6B5DEBD9" w:rsidR="00DE0FC4" w:rsidRPr="00341B1D"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341B1D">
        <w:rPr>
          <w:rFonts w:ascii="Times New Roman" w:eastAsia="Times New Roman" w:hAnsi="Times New Roman" w:cs="Times New Roman"/>
          <w:b/>
          <w:bCs/>
          <w:sz w:val="20"/>
          <w:szCs w:val="20"/>
          <w:lang w:val="en" w:eastAsia="fr-FR"/>
        </w:rPr>
        <w:t>Study population</w:t>
      </w:r>
    </w:p>
    <w:p w14:paraId="63F58DE8"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Inclusion criteria: All patients received in neurophysiology at the neurology department of the CHNU in Fann and for neurophysiological exploration of post MI sciatica were included in the study.</w:t>
      </w:r>
    </w:p>
    <w:p w14:paraId="5E51E102"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Non-inclusion criteria: all patients with non-injection paralysis.</w:t>
      </w:r>
    </w:p>
    <w:p w14:paraId="063200DE" w14:textId="0D2DDB92" w:rsidR="00DE0FC4" w:rsidRPr="00341B1D"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341B1D">
        <w:rPr>
          <w:rFonts w:ascii="Times New Roman" w:eastAsia="Times New Roman" w:hAnsi="Times New Roman" w:cs="Times New Roman"/>
          <w:b/>
          <w:bCs/>
          <w:sz w:val="20"/>
          <w:szCs w:val="20"/>
          <w:lang w:val="en" w:eastAsia="fr-FR"/>
        </w:rPr>
        <w:t>Methods</w:t>
      </w:r>
    </w:p>
    <w:p w14:paraId="4757F0C8"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We haven't done any sampling; we carried out a systematic selection of patients meeting the selection criteria. We have made a collection sheet to facilitate data collection. The data were recorded on Excel software.</w:t>
      </w:r>
    </w:p>
    <w:p w14:paraId="13BD01F9" w14:textId="334D2DB5" w:rsidR="00DE0FC4" w:rsidRPr="00341B1D"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341B1D">
        <w:rPr>
          <w:rFonts w:ascii="Times New Roman" w:eastAsia="Times New Roman" w:hAnsi="Times New Roman" w:cs="Times New Roman"/>
          <w:b/>
          <w:bCs/>
          <w:sz w:val="20"/>
          <w:szCs w:val="20"/>
          <w:lang w:val="en" w:eastAsia="fr-FR"/>
        </w:rPr>
        <w:t>Variables in study</w:t>
      </w:r>
    </w:p>
    <w:p w14:paraId="550174B6"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Our study variables are socio-demographic data and ENMG aspects.</w:t>
      </w:r>
    </w:p>
    <w:p w14:paraId="33E7605B" w14:textId="32DF3F0A" w:rsidR="00DE0FC4" w:rsidRPr="00341B1D"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341B1D">
        <w:rPr>
          <w:rFonts w:ascii="Times New Roman" w:eastAsia="Times New Roman" w:hAnsi="Times New Roman" w:cs="Times New Roman"/>
          <w:b/>
          <w:bCs/>
          <w:sz w:val="20"/>
          <w:szCs w:val="20"/>
          <w:lang w:val="en" w:eastAsia="fr-FR"/>
        </w:rPr>
        <w:t>Analysis of the results</w:t>
      </w:r>
    </w:p>
    <w:p w14:paraId="4E684EA9"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We used SPSS version 22 software for statistical analyzes. The confidence interval was calculated at 95% and the significance level retained at 0.05.</w:t>
      </w:r>
    </w:p>
    <w:p w14:paraId="129E8DCD" w14:textId="398224A5" w:rsidR="00DE0FC4" w:rsidRPr="00341B1D"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341B1D">
        <w:rPr>
          <w:rFonts w:ascii="Times New Roman" w:eastAsia="Times New Roman" w:hAnsi="Times New Roman" w:cs="Times New Roman"/>
          <w:b/>
          <w:bCs/>
          <w:sz w:val="20"/>
          <w:szCs w:val="20"/>
          <w:lang w:val="en" w:eastAsia="fr-FR"/>
        </w:rPr>
        <w:t>Ethical considerations</w:t>
      </w:r>
    </w:p>
    <w:p w14:paraId="67B2B43B"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As the study is retrospective, we did not seek consent from patients, however their identity and data collected is on condition of anonymity.</w:t>
      </w:r>
    </w:p>
    <w:p w14:paraId="4DB93591" w14:textId="1FE6517C" w:rsidR="00DE0FC4" w:rsidRPr="00341B1D" w:rsidRDefault="00341B1D"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r w:rsidRPr="00341B1D">
        <w:rPr>
          <w:rFonts w:ascii="Times New Roman" w:eastAsia="Times New Roman" w:hAnsi="Times New Roman" w:cs="Times New Roman"/>
          <w:b/>
          <w:bCs/>
          <w:sz w:val="20"/>
          <w:szCs w:val="20"/>
          <w:lang w:val="en" w:eastAsia="fr-FR"/>
        </w:rPr>
        <w:t>Results</w:t>
      </w:r>
    </w:p>
    <w:p w14:paraId="51965D5C" w14:textId="083689D1"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Population size and frequency of post intramuscular injection paralysis</w:t>
      </w:r>
      <w:r w:rsidRPr="00A804E2">
        <w:rPr>
          <w:rFonts w:ascii="Times New Roman" w:eastAsia="Times New Roman" w:hAnsi="Times New Roman" w:cs="Times New Roman"/>
          <w:sz w:val="20"/>
          <w:szCs w:val="20"/>
          <w:lang w:eastAsia="fr-FR"/>
        </w:rPr>
        <w:t xml:space="preserve"> ,</w:t>
      </w:r>
      <w:r w:rsidRPr="00A804E2">
        <w:rPr>
          <w:rFonts w:ascii="Times New Roman" w:eastAsia="Times New Roman" w:hAnsi="Times New Roman" w:cs="Times New Roman"/>
          <w:sz w:val="20"/>
          <w:szCs w:val="20"/>
          <w:lang w:val="en" w:eastAsia="fr-FR"/>
        </w:rPr>
        <w:t>during the study period (January 2017 – December 2017), 4000 ENMG were performed, only 8 concerned post-injection sciatica paralysis; i.e. a frequency of 0.2%</w:t>
      </w:r>
      <w:r w:rsidR="00341B1D">
        <w:rPr>
          <w:rFonts w:ascii="Times New Roman" w:eastAsia="Times New Roman" w:hAnsi="Times New Roman" w:cs="Times New Roman"/>
          <w:sz w:val="20"/>
          <w:szCs w:val="20"/>
          <w:lang w:val="en" w:eastAsia="fr-FR"/>
        </w:rPr>
        <w:t>.</w:t>
      </w:r>
    </w:p>
    <w:p w14:paraId="17C15033"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6C30EE2D" w14:textId="592DB49C" w:rsidR="00B70903" w:rsidRPr="00A804E2" w:rsidRDefault="00DE0FC4" w:rsidP="00A804E2">
      <w:pPr>
        <w:pStyle w:val="HTMLPreformatted"/>
        <w:spacing w:line="360" w:lineRule="auto"/>
        <w:jc w:val="both"/>
        <w:rPr>
          <w:rFonts w:ascii="Times New Roman" w:eastAsia="Times New Roman" w:hAnsi="Times New Roman" w:cs="Times New Roman"/>
          <w:lang w:eastAsia="fr-FR"/>
        </w:rPr>
      </w:pPr>
      <w:r w:rsidRPr="00A804E2">
        <w:rPr>
          <w:rFonts w:ascii="Times New Roman" w:eastAsia="Calibri" w:hAnsi="Times New Roman" w:cs="Times New Roman"/>
          <w:lang w:val="en" w:eastAsia="fr-FR"/>
        </w:rPr>
        <w:t>Our study allowed us to confirm the importance of electroneurography in the study and diagnosis of sciatic nerve damage after intramuscular injection. According to the results of the neurographies Sensitive nerve conduction and the sensory amplitude of the musculo-cutaneous (right and left) were respectively 37 .5% and 50%. The sensory conduction speed was represented by an inexcitability on the right and right musculo-cutaneous left-handedness is a respective frequency of 37.5% and 37.5%. Sensitive conduction on the right and left surale was represented by in 25% by</w:t>
      </w:r>
      <w:r w:rsidRPr="00A804E2">
        <w:rPr>
          <w:rFonts w:ascii="Times New Roman" w:eastAsia="Times New Roman" w:hAnsi="Times New Roman" w:cs="Times New Roman"/>
          <w:lang w:val="en" w:eastAsia="fr-FR"/>
        </w:rPr>
        <w:t xml:space="preserve"> an inexcitability on the amplitude and 25% on the sensitive conduction. The lengthening of the distal latency on the right and left internal popliteal sciatica respectively (37.5% and 62.50%) for the right and left external popliteal sciatica (50% for both). popliteal sciatica </w:t>
      </w:r>
      <w:r w:rsidRPr="00A804E2">
        <w:rPr>
          <w:rFonts w:ascii="Times New Roman" w:eastAsia="Calibri" w:hAnsi="Times New Roman" w:cs="Times New Roman"/>
          <w:lang w:val="en" w:eastAsia="fr-FR"/>
        </w:rPr>
        <w:t>internal right and left respectively (37.50% and 25%) and a di ammunition of the right and left conduction speeds respectively (12.5% ​​for both). On the right and left external popliteal sciatica the inexcitability of the speed of motor conduction (12.5%) for both and a decrease in (25% and 37.5%)</w:t>
      </w:r>
      <w:r w:rsidR="00DE4421">
        <w:rPr>
          <w:rFonts w:ascii="Times New Roman" w:eastAsia="Calibri" w:hAnsi="Times New Roman" w:cs="Times New Roman"/>
          <w:lang w:val="en" w:eastAsia="fr-FR"/>
        </w:rPr>
        <w:t xml:space="preserve"> [6-10]</w:t>
      </w:r>
      <w:r w:rsidRPr="00A804E2">
        <w:rPr>
          <w:rFonts w:ascii="Times New Roman" w:eastAsia="Calibri" w:hAnsi="Times New Roman" w:cs="Times New Roman"/>
          <w:lang w:val="en" w:eastAsia="fr-FR"/>
        </w:rPr>
        <w:t>.</w:t>
      </w:r>
    </w:p>
    <w:p w14:paraId="2C2E3646" w14:textId="77777777" w:rsidR="00F70CC8" w:rsidRPr="00A804E2" w:rsidRDefault="00F70CC8" w:rsidP="00A804E2">
      <w:pPr>
        <w:pStyle w:val="HTMLPreformatted"/>
        <w:spacing w:line="360" w:lineRule="auto"/>
        <w:jc w:val="both"/>
        <w:rPr>
          <w:rFonts w:ascii="Times New Roman" w:eastAsia="Times New Roman" w:hAnsi="Times New Roman" w:cs="Times New Roman"/>
          <w:lang w:eastAsia="fr-FR"/>
        </w:rPr>
      </w:pPr>
      <w:r w:rsidRPr="00A804E2">
        <w:rPr>
          <w:rFonts w:ascii="Times New Roman" w:hAnsi="Times New Roman" w:cs="Times New Roman"/>
          <w:noProof/>
        </w:rPr>
        <w:lastRenderedPageBreak/>
        <w:drawing>
          <wp:anchor distT="0" distB="0" distL="114300" distR="114300" simplePos="0" relativeHeight="251659264" behindDoc="0" locked="0" layoutInCell="1" allowOverlap="1" wp14:anchorId="16A4F175" wp14:editId="50CFC7DB">
            <wp:simplePos x="0" y="0"/>
            <wp:positionH relativeFrom="column">
              <wp:posOffset>0</wp:posOffset>
            </wp:positionH>
            <wp:positionV relativeFrom="paragraph">
              <wp:posOffset>171450</wp:posOffset>
            </wp:positionV>
            <wp:extent cx="4295140" cy="2670810"/>
            <wp:effectExtent l="0" t="0" r="0" b="0"/>
            <wp:wrapThrough wrapText="bothSides">
              <wp:wrapPolygon edited="0">
                <wp:start x="0" y="0"/>
                <wp:lineTo x="0" y="21415"/>
                <wp:lineTo x="21459" y="21415"/>
                <wp:lineTo x="21459" y="0"/>
                <wp:lineTo x="0" y="0"/>
              </wp:wrapPolygon>
            </wp:wrapThrough>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03E4F413" w14:textId="77777777" w:rsidR="00F70CC8" w:rsidRPr="00A804E2" w:rsidRDefault="00F70CC8" w:rsidP="00A804E2">
      <w:pPr>
        <w:pStyle w:val="HTMLPreformatted"/>
        <w:spacing w:line="360" w:lineRule="auto"/>
        <w:jc w:val="both"/>
        <w:rPr>
          <w:rFonts w:ascii="Times New Roman" w:eastAsia="Times New Roman" w:hAnsi="Times New Roman" w:cs="Times New Roman"/>
          <w:lang w:eastAsia="fr-FR"/>
        </w:rPr>
      </w:pPr>
    </w:p>
    <w:p w14:paraId="01742BD0" w14:textId="77777777" w:rsidR="00F70CC8" w:rsidRPr="00A804E2" w:rsidRDefault="00F70CC8" w:rsidP="00A804E2">
      <w:pPr>
        <w:pStyle w:val="HTMLPreformatted"/>
        <w:spacing w:line="360" w:lineRule="auto"/>
        <w:jc w:val="both"/>
        <w:rPr>
          <w:rFonts w:ascii="Times New Roman" w:eastAsia="Times New Roman" w:hAnsi="Times New Roman" w:cs="Times New Roman"/>
          <w:lang w:eastAsia="fr-FR"/>
        </w:rPr>
      </w:pPr>
    </w:p>
    <w:p w14:paraId="60C172CC" w14:textId="77777777" w:rsidR="00F70CC8" w:rsidRPr="00A804E2" w:rsidRDefault="00F70CC8" w:rsidP="00A804E2">
      <w:pPr>
        <w:pStyle w:val="HTMLPreformatted"/>
        <w:spacing w:line="360" w:lineRule="auto"/>
        <w:jc w:val="both"/>
        <w:rPr>
          <w:rFonts w:ascii="Times New Roman" w:eastAsia="Times New Roman" w:hAnsi="Times New Roman" w:cs="Times New Roman"/>
          <w:lang w:eastAsia="fr-FR"/>
        </w:rPr>
      </w:pPr>
    </w:p>
    <w:p w14:paraId="785DEAB4"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4601E497"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51AB4F98"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341952C9"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4A89B752"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204A9783"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68A34472"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5A85AAAB"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54F1597B"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4A02AB16"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636A37F1" w14:textId="1DC0F86E" w:rsidR="00F70CC8" w:rsidRPr="00A804E2" w:rsidRDefault="00341B1D" w:rsidP="00106FB2">
      <w:pPr>
        <w:pStyle w:val="HTMLPreformatted"/>
        <w:spacing w:line="360" w:lineRule="auto"/>
        <w:jc w:val="both"/>
        <w:rPr>
          <w:rFonts w:ascii="Times New Roman" w:eastAsia="Times New Roman" w:hAnsi="Times New Roman" w:cs="Times New Roman"/>
          <w:b/>
          <w:lang w:val="en" w:eastAsia="fr-FR"/>
        </w:rPr>
      </w:pPr>
      <w:r w:rsidRPr="00A804E2">
        <w:rPr>
          <w:rFonts w:ascii="Times New Roman" w:eastAsia="Times New Roman" w:hAnsi="Times New Roman" w:cs="Times New Roman"/>
          <w:lang w:val="en" w:eastAsia="fr-FR"/>
        </w:rPr>
        <w:t>From this graph, it can be seen that the distal latency of the right internal popliteal sciatica was 37.5% normal and 37.5% prolonged while it was 25% not carried out.</w:t>
      </w:r>
    </w:p>
    <w:p w14:paraId="7CF1074B"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6C7E3679" w14:textId="3DCCEA37" w:rsidR="00F70CC8" w:rsidRPr="00A804E2" w:rsidRDefault="00B70903" w:rsidP="0010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0"/>
          <w:szCs w:val="20"/>
          <w:lang w:eastAsia="fr-FR"/>
        </w:rPr>
      </w:pPr>
      <w:r w:rsidRPr="00341B1D">
        <w:rPr>
          <w:rFonts w:ascii="Times New Roman" w:eastAsia="Times New Roman" w:hAnsi="Times New Roman" w:cs="Times New Roman"/>
          <w:b/>
          <w:bCs/>
          <w:sz w:val="20"/>
          <w:szCs w:val="20"/>
          <w:lang w:val="en" w:eastAsia="fr-FR"/>
        </w:rPr>
        <w:t>Figure</w:t>
      </w:r>
      <w:r w:rsidR="00341B1D" w:rsidRPr="00341B1D">
        <w:rPr>
          <w:rFonts w:ascii="Times New Roman" w:eastAsia="Times New Roman" w:hAnsi="Times New Roman" w:cs="Times New Roman"/>
          <w:b/>
          <w:bCs/>
          <w:sz w:val="20"/>
          <w:szCs w:val="20"/>
          <w:lang w:val="en" w:eastAsia="fr-FR"/>
        </w:rPr>
        <w:t xml:space="preserve"> 1</w:t>
      </w:r>
      <w:r w:rsidRPr="00A804E2">
        <w:rPr>
          <w:rFonts w:ascii="Times New Roman" w:eastAsia="Times New Roman" w:hAnsi="Times New Roman" w:cs="Times New Roman"/>
          <w:sz w:val="20"/>
          <w:szCs w:val="20"/>
          <w:lang w:val="en" w:eastAsia="fr-FR"/>
        </w:rPr>
        <w:t>: Right internal popliteal sciatica distal latency</w:t>
      </w:r>
    </w:p>
    <w:p w14:paraId="40FCA410"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372EC710"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18979512" w14:textId="7942261B" w:rsidR="00DE0FC4"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sidRPr="00A804E2">
        <w:rPr>
          <w:rFonts w:ascii="Times New Roman" w:eastAsia="Times New Roman" w:hAnsi="Times New Roman" w:cs="Times New Roman"/>
          <w:b/>
          <w:sz w:val="20"/>
          <w:szCs w:val="20"/>
          <w:lang w:val="en" w:eastAsia="fr-FR"/>
        </w:rPr>
        <w:t>Discussion</w:t>
      </w:r>
    </w:p>
    <w:p w14:paraId="79BCC9C0" w14:textId="5A94B2F9" w:rsidR="00106F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p>
    <w:p w14:paraId="168AA255" w14:textId="3EEC6587" w:rsidR="00B70903" w:rsidRDefault="00106FB2" w:rsidP="0010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eastAsia="Times New Roman" w:hAnsi="Times New Roman" w:cs="Times New Roman"/>
          <w:sz w:val="20"/>
          <w:szCs w:val="20"/>
          <w:lang w:val="en" w:eastAsia="fr-FR"/>
        </w:rPr>
        <w:t xml:space="preserve">Our study allowed us to confirm the importance of electroneurography in the study and diagnosis of sciatic nerve damage after intramuscular injection. According to the results of the neurographies Sensitive nerve conduction and the sensory amplitude of the musculo-cutaneous (right and left) were respectively 37 .5% and 50%. The sensory conduction speed was represented by an inexcitability on the right and right musculo-cutaneous left-handedness is a respective frequency of 37.5% and 37.5%. Sensitive conduction on the right and left surale was represented by in 25% by an inexcitability on the amplitude and 25% on the sensitive conduction. The lengthening of the distal latency on the right and left internal popliteal sciatica respectively (37.5% and 62.50%) for the right and left external popliteal sciatica (50% for both). popliteal sciaticaInternal right and left respectively (37.50% and 25%) and a di ammunition of the right and left conduction speeds respectively (12.5% ​​for both). On the right and left external popliteal sciatica the inexcitability of the speed of motor conduction (12.5%) for both and a decrease in (25% and 37.5%). The alteration of nerve conduction in the form of sensitive or motor inexcitability, it is linked to a complete nerve damage and to the absence of motor unit under voluntary control in the muscles innervated by the injured and as a consequence it is nervous excitability.According to SEDDON in 1983, two types of post-traumatic nerve injury lead to Axonal loss and Wallerian degeneration (2). They act as Axonotmesis and Neurotmesis, which were expressed respectively by reduction and absence of nerve conduction on electroneuromyography. The decrease in motor or sensory conduction speeds would be linked to the secondary destruction of myelin after an Axonal attack. Needle sensing has shown in our muscle series: inner twins, inner tibialis, and right and left quadriceps, lack of activity and fibrillation at rest. On exertion, the trace was neurogenic </w:t>
      </w:r>
      <w:r w:rsidRPr="00A804E2">
        <w:rPr>
          <w:rFonts w:ascii="Times New Roman" w:eastAsia="Times New Roman" w:hAnsi="Times New Roman" w:cs="Times New Roman"/>
          <w:sz w:val="20"/>
          <w:szCs w:val="20"/>
          <w:lang w:val="en" w:eastAsia="fr-FR"/>
        </w:rPr>
        <w:lastRenderedPageBreak/>
        <w:t>in almost all cases. The presence of resting activity associated with a lack of motor unit potential can mean total Axonal loss and nerve rupture. Needle Electroneurography is sensitive to detect minor signs of Axonal loss. The predominant anomaly they "is abnormal motor unit recruitment. Since some axons are blocked and the number of unaffected motor units must pull faster than normal to generate force.</w:t>
      </w:r>
      <w:r>
        <w:rPr>
          <w:rFonts w:ascii="Times New Roman" w:eastAsia="Times New Roman" w:hAnsi="Times New Roman" w:cs="Times New Roman"/>
          <w:sz w:val="20"/>
          <w:szCs w:val="20"/>
          <w:lang w:val="en" w:eastAsia="fr-FR"/>
        </w:rPr>
        <w:t xml:space="preserve"> </w:t>
      </w:r>
      <w:r w:rsidRPr="00A804E2">
        <w:rPr>
          <w:rFonts w:ascii="Times New Roman" w:eastAsia="Times New Roman" w:hAnsi="Times New Roman" w:cs="Times New Roman"/>
          <w:sz w:val="20"/>
          <w:szCs w:val="20"/>
          <w:lang w:val="en" w:eastAsia="fr-FR"/>
        </w:rPr>
        <w:t xml:space="preserve">Fibrillation is explained by acute or rapidly progressive Axonal damage that observes signs of abundant or moderate muscle denervation. These monkeys only appear ten days to three weeks after the onset of nerve damage </w:t>
      </w:r>
      <w:r w:rsidR="00DE4421">
        <w:rPr>
          <w:rFonts w:ascii="Times New Roman" w:eastAsia="Times New Roman" w:hAnsi="Times New Roman" w:cs="Times New Roman"/>
          <w:sz w:val="20"/>
          <w:szCs w:val="20"/>
          <w:lang w:val="en" w:eastAsia="fr-FR"/>
        </w:rPr>
        <w:t>[11-19]</w:t>
      </w:r>
      <w:r w:rsidRPr="00A804E2">
        <w:rPr>
          <w:rFonts w:ascii="Times New Roman" w:eastAsia="Times New Roman" w:hAnsi="Times New Roman" w:cs="Times New Roman"/>
          <w:sz w:val="20"/>
          <w:szCs w:val="20"/>
          <w:lang w:val="en" w:eastAsia="fr-FR"/>
        </w:rPr>
        <w:t>.</w:t>
      </w:r>
    </w:p>
    <w:p w14:paraId="4A8466D6" w14:textId="77777777" w:rsidR="00106FB2" w:rsidRPr="00A804E2" w:rsidRDefault="00106FB2" w:rsidP="0010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color w:val="5B9BD5" w:themeColor="accent1"/>
          <w:sz w:val="20"/>
          <w:szCs w:val="20"/>
          <w:lang w:eastAsia="fr-FR"/>
        </w:rPr>
      </w:pPr>
    </w:p>
    <w:p w14:paraId="69D5A559"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44353673"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hAnsi="Times New Roman" w:cs="Times New Roman"/>
          <w:noProof/>
          <w:sz w:val="20"/>
          <w:szCs w:val="20"/>
        </w:rPr>
        <w:drawing>
          <wp:inline distT="0" distB="0" distL="0" distR="0" wp14:anchorId="4E32F8CB" wp14:editId="147F7497">
            <wp:extent cx="4572000" cy="2743200"/>
            <wp:effectExtent l="0" t="0" r="0" b="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3ABBE8E" w14:textId="77777777" w:rsidR="00106FB2" w:rsidRPr="00A804E2" w:rsidRDefault="00106FB2" w:rsidP="0010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fr-FR"/>
        </w:rPr>
      </w:pPr>
      <w:r w:rsidRPr="00A804E2">
        <w:rPr>
          <w:rFonts w:ascii="Times New Roman" w:eastAsia="Times New Roman" w:hAnsi="Times New Roman" w:cs="Times New Roman"/>
          <w:sz w:val="20"/>
          <w:szCs w:val="20"/>
          <w:lang w:val="en" w:eastAsia="fr-FR"/>
        </w:rPr>
        <w:t>This graph shows that the sensory conduction velocity of the right sural is normal in 50.00%, 25.00% of inexcitability and respectively 12.50% diminished and unrealized.</w:t>
      </w:r>
    </w:p>
    <w:p w14:paraId="69251422" w14:textId="77777777" w:rsidR="00106F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0"/>
          <w:szCs w:val="20"/>
          <w:lang w:val="en" w:eastAsia="fr-FR"/>
        </w:rPr>
      </w:pPr>
    </w:p>
    <w:p w14:paraId="3D0E3B0C" w14:textId="4E825AFB" w:rsidR="00F70CC8" w:rsidRPr="00A804E2" w:rsidRDefault="00403D05" w:rsidP="0010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0"/>
          <w:szCs w:val="20"/>
          <w:lang w:eastAsia="fr-FR"/>
        </w:rPr>
      </w:pPr>
      <w:r w:rsidRPr="00106FB2">
        <w:rPr>
          <w:rFonts w:ascii="Times New Roman" w:eastAsia="Times New Roman" w:hAnsi="Times New Roman" w:cs="Times New Roman"/>
          <w:b/>
          <w:bCs/>
          <w:sz w:val="20"/>
          <w:szCs w:val="20"/>
          <w:lang w:val="en" w:eastAsia="fr-FR"/>
        </w:rPr>
        <w:t xml:space="preserve">Figure </w:t>
      </w:r>
      <w:r w:rsidR="00106FB2" w:rsidRPr="00106FB2">
        <w:rPr>
          <w:rFonts w:ascii="Times New Roman" w:eastAsia="Times New Roman" w:hAnsi="Times New Roman" w:cs="Times New Roman"/>
          <w:b/>
          <w:bCs/>
          <w:sz w:val="20"/>
          <w:szCs w:val="20"/>
          <w:lang w:val="en" w:eastAsia="fr-FR"/>
        </w:rPr>
        <w:t>2</w:t>
      </w:r>
      <w:r w:rsidRPr="00106FB2">
        <w:rPr>
          <w:rFonts w:ascii="Times New Roman" w:eastAsia="Times New Roman" w:hAnsi="Times New Roman" w:cs="Times New Roman"/>
          <w:b/>
          <w:bCs/>
          <w:sz w:val="20"/>
          <w:szCs w:val="20"/>
          <w:lang w:val="en" w:eastAsia="fr-FR"/>
        </w:rPr>
        <w:t>:</w:t>
      </w:r>
      <w:r w:rsidRPr="00A804E2">
        <w:rPr>
          <w:rFonts w:ascii="Times New Roman" w:eastAsia="Times New Roman" w:hAnsi="Times New Roman" w:cs="Times New Roman"/>
          <w:sz w:val="20"/>
          <w:szCs w:val="20"/>
          <w:lang w:val="en" w:eastAsia="fr-FR"/>
        </w:rPr>
        <w:t xml:space="preserve"> speed of sensitive conduction of the right sural</w:t>
      </w:r>
    </w:p>
    <w:p w14:paraId="65FC046A"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1042342C"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56D83168"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A804E2">
        <w:rPr>
          <w:rFonts w:ascii="Times New Roman" w:hAnsi="Times New Roman" w:cs="Times New Roman"/>
          <w:noProof/>
          <w:sz w:val="20"/>
          <w:szCs w:val="20"/>
        </w:rPr>
        <w:drawing>
          <wp:inline distT="0" distB="0" distL="0" distR="0" wp14:anchorId="78A88D75" wp14:editId="7547C214">
            <wp:extent cx="4572000" cy="2743200"/>
            <wp:effectExtent l="0" t="0" r="0"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CF661D" w14:textId="77777777" w:rsidR="00106FB2" w:rsidRPr="00A804E2" w:rsidRDefault="00106FB2" w:rsidP="00106FB2">
      <w:pPr>
        <w:pStyle w:val="HTMLPreformatted"/>
        <w:spacing w:line="360" w:lineRule="auto"/>
        <w:jc w:val="both"/>
        <w:rPr>
          <w:rFonts w:ascii="Times New Roman" w:eastAsia="Times New Roman" w:hAnsi="Times New Roman" w:cs="Times New Roman"/>
          <w:lang w:eastAsia="fr-FR"/>
        </w:rPr>
      </w:pPr>
      <w:r w:rsidRPr="00A804E2">
        <w:rPr>
          <w:rFonts w:ascii="Times New Roman" w:eastAsia="Times New Roman" w:hAnsi="Times New Roman" w:cs="Times New Roman"/>
          <w:lang w:val="en" w:eastAsia="fr-FR"/>
        </w:rPr>
        <w:lastRenderedPageBreak/>
        <w:t>We notice from this graph that the F wave of the left internal popliteal sciatica was unrealized 3 in 7.50%, normal in 25.00%, absent in 25.00% and 12.50% lying down.</w:t>
      </w:r>
    </w:p>
    <w:p w14:paraId="3EEC502D" w14:textId="77777777" w:rsidR="00F70CC8" w:rsidRPr="00A804E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0ACCAFAF" w14:textId="79E927F8" w:rsidR="00403D05" w:rsidRPr="00A804E2" w:rsidRDefault="00403D05"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106FB2">
        <w:rPr>
          <w:rFonts w:ascii="Times New Roman" w:eastAsia="Times New Roman" w:hAnsi="Times New Roman" w:cs="Times New Roman"/>
          <w:b/>
          <w:bCs/>
          <w:sz w:val="20"/>
          <w:szCs w:val="20"/>
          <w:lang w:val="en" w:eastAsia="fr-FR"/>
        </w:rPr>
        <w:t xml:space="preserve">Figure </w:t>
      </w:r>
      <w:r w:rsidR="00106FB2" w:rsidRPr="00106FB2">
        <w:rPr>
          <w:rFonts w:ascii="Times New Roman" w:eastAsia="Times New Roman" w:hAnsi="Times New Roman" w:cs="Times New Roman"/>
          <w:b/>
          <w:bCs/>
          <w:sz w:val="20"/>
          <w:szCs w:val="20"/>
          <w:lang w:val="en" w:eastAsia="fr-FR"/>
        </w:rPr>
        <w:t>3</w:t>
      </w:r>
      <w:r w:rsidRPr="00106FB2">
        <w:rPr>
          <w:rFonts w:ascii="Times New Roman" w:eastAsia="Times New Roman" w:hAnsi="Times New Roman" w:cs="Times New Roman"/>
          <w:b/>
          <w:bCs/>
          <w:sz w:val="20"/>
          <w:szCs w:val="20"/>
          <w:lang w:val="en" w:eastAsia="fr-FR"/>
        </w:rPr>
        <w:t>:</w:t>
      </w:r>
      <w:r w:rsidRPr="00A804E2">
        <w:rPr>
          <w:rFonts w:ascii="Times New Roman" w:eastAsia="Times New Roman" w:hAnsi="Times New Roman" w:cs="Times New Roman"/>
          <w:sz w:val="20"/>
          <w:szCs w:val="20"/>
          <w:lang w:val="en" w:eastAsia="fr-FR"/>
        </w:rPr>
        <w:t xml:space="preserve"> F wave of left internal popliteal sciatica</w:t>
      </w:r>
    </w:p>
    <w:p w14:paraId="680167A0" w14:textId="77777777" w:rsidR="00403D05" w:rsidRPr="00A804E2" w:rsidRDefault="00403D05"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fr-FR"/>
        </w:rPr>
      </w:pPr>
    </w:p>
    <w:p w14:paraId="18F158D1" w14:textId="77777777" w:rsidR="00F70CC8" w:rsidRPr="00A804E2" w:rsidRDefault="00F70CC8" w:rsidP="00A804E2">
      <w:pPr>
        <w:tabs>
          <w:tab w:val="left" w:pos="2021"/>
        </w:tabs>
        <w:spacing w:line="360" w:lineRule="auto"/>
        <w:ind w:firstLine="1134"/>
        <w:jc w:val="both"/>
        <w:rPr>
          <w:rFonts w:ascii="Times New Roman" w:eastAsia="Calibri" w:hAnsi="Times New Roman" w:cs="Times New Roman"/>
          <w:sz w:val="20"/>
          <w:szCs w:val="20"/>
          <w:lang w:eastAsia="fr-FR"/>
        </w:rPr>
      </w:pPr>
      <w:r w:rsidRPr="00A804E2">
        <w:rPr>
          <w:rFonts w:ascii="Times New Roman" w:hAnsi="Times New Roman" w:cs="Times New Roman"/>
          <w:noProof/>
          <w:sz w:val="20"/>
          <w:szCs w:val="20"/>
        </w:rPr>
        <w:drawing>
          <wp:inline distT="0" distB="0" distL="0" distR="0" wp14:anchorId="5CED6DC7" wp14:editId="1B995685">
            <wp:extent cx="4572000" cy="2743200"/>
            <wp:effectExtent l="0" t="0" r="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247AE5" w14:textId="77777777" w:rsidR="00106FB2" w:rsidRPr="00A804E2" w:rsidRDefault="00106FB2" w:rsidP="0010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fr-FR"/>
        </w:rPr>
      </w:pPr>
      <w:r w:rsidRPr="00A804E2">
        <w:rPr>
          <w:rFonts w:ascii="Times New Roman" w:eastAsia="Times New Roman" w:hAnsi="Times New Roman" w:cs="Times New Roman"/>
          <w:sz w:val="20"/>
          <w:szCs w:val="20"/>
          <w:lang w:val="en" w:eastAsia="fr-FR"/>
        </w:rPr>
        <w:t>The amplitude of the right external popliteal sciatica was normal in 62.50% and inexcitable in 25.00%.</w:t>
      </w:r>
    </w:p>
    <w:p w14:paraId="49FDB0F1" w14:textId="77777777" w:rsidR="00106F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p>
    <w:p w14:paraId="7CB3DE19" w14:textId="7271FCFC" w:rsidR="00F70CC8" w:rsidRPr="00A804E2" w:rsidRDefault="00CF70C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 w:eastAsia="fr-FR"/>
        </w:rPr>
      </w:pPr>
      <w:r w:rsidRPr="00106FB2">
        <w:rPr>
          <w:rFonts w:ascii="Times New Roman" w:eastAsia="Times New Roman" w:hAnsi="Times New Roman" w:cs="Times New Roman"/>
          <w:b/>
          <w:bCs/>
          <w:sz w:val="20"/>
          <w:szCs w:val="20"/>
          <w:lang w:val="en" w:eastAsia="fr-FR"/>
        </w:rPr>
        <w:t xml:space="preserve">Figure </w:t>
      </w:r>
      <w:r w:rsidR="00106FB2" w:rsidRPr="00106FB2">
        <w:rPr>
          <w:rFonts w:ascii="Times New Roman" w:eastAsia="Times New Roman" w:hAnsi="Times New Roman" w:cs="Times New Roman"/>
          <w:b/>
          <w:bCs/>
          <w:sz w:val="20"/>
          <w:szCs w:val="20"/>
          <w:lang w:val="en" w:eastAsia="fr-FR"/>
        </w:rPr>
        <w:t>4</w:t>
      </w:r>
      <w:r w:rsidRPr="00106FB2">
        <w:rPr>
          <w:rFonts w:ascii="Times New Roman" w:eastAsia="Times New Roman" w:hAnsi="Times New Roman" w:cs="Times New Roman"/>
          <w:b/>
          <w:bCs/>
          <w:sz w:val="20"/>
          <w:szCs w:val="20"/>
          <w:lang w:val="en" w:eastAsia="fr-FR"/>
        </w:rPr>
        <w:t>:</w:t>
      </w:r>
      <w:r w:rsidRPr="00A804E2">
        <w:rPr>
          <w:rFonts w:ascii="Times New Roman" w:eastAsia="Times New Roman" w:hAnsi="Times New Roman" w:cs="Times New Roman"/>
          <w:sz w:val="20"/>
          <w:szCs w:val="20"/>
          <w:lang w:val="en" w:eastAsia="fr-FR"/>
        </w:rPr>
        <w:t xml:space="preserve"> Amplitude of right external popliteal sciatica</w:t>
      </w:r>
    </w:p>
    <w:p w14:paraId="40EEA721" w14:textId="77777777" w:rsidR="00DE0FC4" w:rsidRPr="00A804E2"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eastAsia="fr-FR"/>
        </w:rPr>
      </w:pPr>
      <w:bookmarkStart w:id="3" w:name="_Toc65141852"/>
    </w:p>
    <w:bookmarkEnd w:id="3"/>
    <w:p w14:paraId="41C981FB" w14:textId="77777777" w:rsidR="00341B1D" w:rsidRDefault="00DE0FC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sidRPr="00A804E2">
        <w:rPr>
          <w:rFonts w:ascii="Times New Roman" w:eastAsia="Times New Roman" w:hAnsi="Times New Roman" w:cs="Times New Roman"/>
          <w:b/>
          <w:sz w:val="20"/>
          <w:szCs w:val="20"/>
          <w:lang w:val="en" w:eastAsia="fr-FR"/>
        </w:rPr>
        <w:t>Conclusion</w:t>
      </w:r>
    </w:p>
    <w:p w14:paraId="599B473E" w14:textId="13A5C0F5" w:rsidR="00F70CC8" w:rsidRPr="00A804E2" w:rsidRDefault="00DE0FC4" w:rsidP="0010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0"/>
          <w:szCs w:val="20"/>
        </w:rPr>
      </w:pPr>
      <w:r w:rsidRPr="00A804E2">
        <w:rPr>
          <w:rFonts w:ascii="Times New Roman" w:eastAsia="Times New Roman" w:hAnsi="Times New Roman" w:cs="Times New Roman"/>
          <w:sz w:val="20"/>
          <w:szCs w:val="20"/>
          <w:lang w:val="en" w:eastAsia="fr-FR"/>
        </w:rPr>
        <w:t>The electro-physiological data of our studies shows the importance of the face electroneuromyograph, i.e. without injections and with injection to detect post-traumatic nerve damage as well as the functional prognosis hence the need for ellargure a large cohort and advocate prospective studies in the future time.</w:t>
      </w:r>
    </w:p>
    <w:p w14:paraId="350907A4" w14:textId="77777777" w:rsidR="00F70CC8" w:rsidRPr="00A804E2" w:rsidRDefault="00F70CC8" w:rsidP="00A804E2">
      <w:pPr>
        <w:spacing w:line="360" w:lineRule="auto"/>
        <w:jc w:val="both"/>
        <w:rPr>
          <w:rFonts w:ascii="Times New Roman" w:hAnsi="Times New Roman" w:cs="Times New Roman"/>
          <w:sz w:val="20"/>
          <w:szCs w:val="20"/>
        </w:rPr>
      </w:pPr>
    </w:p>
    <w:p w14:paraId="0B112A79" w14:textId="20359240" w:rsidR="00C46BB2" w:rsidRPr="00A804E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0"/>
          <w:szCs w:val="20"/>
          <w:lang w:val="en" w:eastAsia="fr-FR"/>
        </w:rPr>
      </w:pPr>
      <w:r>
        <w:rPr>
          <w:rFonts w:ascii="Times New Roman" w:eastAsia="Times New Roman" w:hAnsi="Times New Roman" w:cs="Times New Roman"/>
          <w:b/>
          <w:sz w:val="20"/>
          <w:szCs w:val="20"/>
          <w:lang w:val="en" w:eastAsia="fr-FR"/>
        </w:rPr>
        <w:t>References</w:t>
      </w:r>
    </w:p>
    <w:p w14:paraId="2C97121D" w14:textId="16019F96" w:rsidR="00C46BB2" w:rsidRPr="00106F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1. </w:t>
      </w:r>
      <w:r w:rsidRPr="00106FB2">
        <w:rPr>
          <w:rFonts w:ascii="Times New Roman" w:eastAsia="Times New Roman" w:hAnsi="Times New Roman" w:cs="Times New Roman"/>
          <w:bCs/>
          <w:sz w:val="20"/>
          <w:szCs w:val="20"/>
          <w:lang w:val="en" w:eastAsia="fr-FR"/>
        </w:rPr>
        <w:t>Antoine</w:t>
      </w:r>
      <w:r w:rsidR="00C46BB2" w:rsidRPr="00106FB2">
        <w:rPr>
          <w:rFonts w:ascii="Times New Roman" w:eastAsia="Times New Roman" w:hAnsi="Times New Roman" w:cs="Times New Roman"/>
          <w:bCs/>
          <w:sz w:val="20"/>
          <w:szCs w:val="20"/>
          <w:lang w:val="en" w:eastAsia="fr-FR"/>
        </w:rPr>
        <w:t xml:space="preserve"> JC</w:t>
      </w:r>
      <w:r>
        <w:rPr>
          <w:rFonts w:ascii="Times New Roman" w:eastAsia="Times New Roman" w:hAnsi="Times New Roman" w:cs="Times New Roman"/>
          <w:bCs/>
          <w:sz w:val="20"/>
          <w:szCs w:val="20"/>
          <w:lang w:val="en" w:eastAsia="fr-FR"/>
        </w:rPr>
        <w:t xml:space="preserve"> (1999)</w:t>
      </w:r>
      <w:r w:rsidR="00C46BB2" w:rsidRPr="00106FB2">
        <w:rPr>
          <w:rFonts w:ascii="Times New Roman" w:eastAsia="Times New Roman" w:hAnsi="Times New Roman" w:cs="Times New Roman"/>
          <w:bCs/>
          <w:sz w:val="20"/>
          <w:szCs w:val="20"/>
          <w:lang w:val="en" w:eastAsia="fr-FR"/>
        </w:rPr>
        <w:t xml:space="preserve"> Anatomy and physiology of the peripheral nerve. Encycl. Med. Chir. (Elsevier, Paris), Musculoskeletal system</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1999</w:t>
      </w:r>
      <w:r>
        <w:rPr>
          <w:rFonts w:ascii="Times New Roman" w:eastAsia="Times New Roman" w:hAnsi="Times New Roman" w:cs="Times New Roman"/>
          <w:bCs/>
          <w:sz w:val="20"/>
          <w:szCs w:val="20"/>
          <w:lang w:val="en" w:eastAsia="fr-FR"/>
        </w:rPr>
        <w:t>:</w:t>
      </w:r>
      <w:r w:rsidR="00C46BB2" w:rsidRPr="00106FB2">
        <w:rPr>
          <w:rFonts w:ascii="Times New Roman" w:eastAsia="Times New Roman" w:hAnsi="Times New Roman" w:cs="Times New Roman"/>
          <w:bCs/>
          <w:sz w:val="20"/>
          <w:szCs w:val="20"/>
          <w:lang w:val="en" w:eastAsia="fr-FR"/>
        </w:rPr>
        <w:t xml:space="preserve"> 4.</w:t>
      </w:r>
    </w:p>
    <w:p w14:paraId="760C87C9" w14:textId="57540100"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228A7C48" w14:textId="3CAECD2B" w:rsidR="00C46BB2" w:rsidRPr="00106F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2. </w:t>
      </w:r>
      <w:r w:rsidRPr="00106FB2">
        <w:rPr>
          <w:rFonts w:ascii="Times New Roman" w:eastAsia="Times New Roman" w:hAnsi="Times New Roman" w:cs="Times New Roman"/>
          <w:bCs/>
          <w:sz w:val="20"/>
          <w:szCs w:val="20"/>
          <w:lang w:val="en" w:eastAsia="fr-FR"/>
        </w:rPr>
        <w:t>Barennes</w:t>
      </w:r>
      <w:r w:rsidR="00C46BB2" w:rsidRPr="00106FB2">
        <w:rPr>
          <w:rFonts w:ascii="Times New Roman" w:eastAsia="Times New Roman" w:hAnsi="Times New Roman" w:cs="Times New Roman"/>
          <w:bCs/>
          <w:sz w:val="20"/>
          <w:szCs w:val="20"/>
          <w:lang w:val="en" w:eastAsia="fr-FR"/>
        </w:rPr>
        <w:t xml:space="preserve"> H</w:t>
      </w:r>
      <w:r>
        <w:rPr>
          <w:rFonts w:ascii="Times New Roman" w:eastAsia="Times New Roman" w:hAnsi="Times New Roman" w:cs="Times New Roman"/>
          <w:bCs/>
          <w:sz w:val="20"/>
          <w:szCs w:val="20"/>
          <w:lang w:val="en" w:eastAsia="fr-FR"/>
        </w:rPr>
        <w:t xml:space="preserve"> (1998) </w:t>
      </w:r>
      <w:r w:rsidR="00C46BB2" w:rsidRPr="00106FB2">
        <w:rPr>
          <w:rFonts w:ascii="Times New Roman" w:eastAsia="Times New Roman" w:hAnsi="Times New Roman" w:cs="Times New Roman"/>
          <w:bCs/>
          <w:sz w:val="20"/>
          <w:szCs w:val="20"/>
          <w:lang w:val="en" w:eastAsia="fr-FR"/>
        </w:rPr>
        <w:t>Intramuscular injections in children in sub-Saharan Africa, about an often unrecognized pathology: complications linked to intramuscular injections of quinine. Vaccinology and Operational Research Unit,</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Center Muraz, BP Bobo Dioulasso, Burkina-Faso</w:t>
      </w:r>
      <w:r>
        <w:rPr>
          <w:rFonts w:ascii="Times New Roman" w:eastAsia="Times New Roman" w:hAnsi="Times New Roman" w:cs="Times New Roman"/>
          <w:bCs/>
          <w:sz w:val="20"/>
          <w:szCs w:val="20"/>
          <w:lang w:val="en" w:eastAsia="fr-FR"/>
        </w:rPr>
        <w:t>.</w:t>
      </w:r>
      <w:r w:rsidR="00C46BB2" w:rsidRPr="00106FB2">
        <w:rPr>
          <w:rFonts w:ascii="Times New Roman" w:eastAsia="Times New Roman" w:hAnsi="Times New Roman" w:cs="Times New Roman"/>
          <w:bCs/>
          <w:sz w:val="20"/>
          <w:szCs w:val="20"/>
          <w:lang w:val="en" w:eastAsia="fr-FR"/>
        </w:rPr>
        <w:t xml:space="preserve"> Public health.</w:t>
      </w:r>
    </w:p>
    <w:p w14:paraId="35CEA103" w14:textId="77777777"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504A44F5" w14:textId="7B03DBDC" w:rsidR="00C46BB2" w:rsidRPr="00106F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3. </w:t>
      </w:r>
      <w:r w:rsidRPr="00106FB2">
        <w:rPr>
          <w:rFonts w:ascii="Times New Roman" w:eastAsia="Times New Roman" w:hAnsi="Times New Roman" w:cs="Times New Roman"/>
          <w:bCs/>
          <w:sz w:val="20"/>
          <w:szCs w:val="20"/>
          <w:lang w:val="en" w:eastAsia="fr-FR"/>
        </w:rPr>
        <w:t>Barennes</w:t>
      </w:r>
      <w:r w:rsidR="00C46BB2" w:rsidRPr="00106FB2">
        <w:rPr>
          <w:rFonts w:ascii="Times New Roman" w:eastAsia="Times New Roman" w:hAnsi="Times New Roman" w:cs="Times New Roman"/>
          <w:bCs/>
          <w:sz w:val="20"/>
          <w:szCs w:val="20"/>
          <w:lang w:val="en" w:eastAsia="fr-FR"/>
        </w:rPr>
        <w:t xml:space="preserve"> H</w:t>
      </w:r>
      <w:r>
        <w:rPr>
          <w:rFonts w:ascii="Times New Roman" w:eastAsia="Times New Roman" w:hAnsi="Times New Roman" w:cs="Times New Roman"/>
          <w:bCs/>
          <w:sz w:val="20"/>
          <w:szCs w:val="20"/>
          <w:lang w:val="en" w:eastAsia="fr-FR"/>
        </w:rPr>
        <w:t xml:space="preserve"> (1998) </w:t>
      </w:r>
      <w:r w:rsidR="00C46BB2" w:rsidRPr="00106FB2">
        <w:rPr>
          <w:rFonts w:ascii="Times New Roman" w:eastAsia="Times New Roman" w:hAnsi="Times New Roman" w:cs="Times New Roman"/>
          <w:bCs/>
          <w:sz w:val="20"/>
          <w:szCs w:val="20"/>
          <w:lang w:val="en" w:eastAsia="fr-FR"/>
        </w:rPr>
        <w:t>Clinical trial of Quinimax intra-rectal ampoules in the pediatric ward of Morondava hospital, Madagascar. In QUINIMAX rectally in young children, Laboratoires Sanofi Pharma Sanofi Winthrop Raspail-94255 Gentilly Cedex</w:t>
      </w:r>
      <w:r>
        <w:rPr>
          <w:rFonts w:ascii="Times New Roman" w:eastAsia="Times New Roman" w:hAnsi="Times New Roman" w:cs="Times New Roman"/>
          <w:bCs/>
          <w:sz w:val="20"/>
          <w:szCs w:val="20"/>
          <w:lang w:val="en" w:eastAsia="fr-FR"/>
        </w:rPr>
        <w:t>.</w:t>
      </w:r>
    </w:p>
    <w:p w14:paraId="4C443B07" w14:textId="77777777"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70995514" w14:textId="23EED3F1" w:rsidR="00C46BB2" w:rsidRPr="00106F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lastRenderedPageBreak/>
        <w:t xml:space="preserve">4. </w:t>
      </w:r>
      <w:r w:rsidRPr="00106FB2">
        <w:rPr>
          <w:rFonts w:ascii="Times New Roman" w:eastAsia="Times New Roman" w:hAnsi="Times New Roman" w:cs="Times New Roman"/>
          <w:bCs/>
          <w:sz w:val="20"/>
          <w:szCs w:val="20"/>
          <w:lang w:val="en" w:eastAsia="fr-FR"/>
        </w:rPr>
        <w:t>Beaufils P, Katz V, Gillon P</w:t>
      </w:r>
      <w:r>
        <w:rPr>
          <w:rFonts w:ascii="Times New Roman" w:eastAsia="Times New Roman" w:hAnsi="Times New Roman" w:cs="Times New Roman"/>
          <w:bCs/>
          <w:sz w:val="20"/>
          <w:szCs w:val="20"/>
          <w:lang w:val="en" w:eastAsia="fr-FR"/>
        </w:rPr>
        <w:t xml:space="preserve"> (2001) </w:t>
      </w:r>
      <w:r w:rsidR="00C46BB2" w:rsidRPr="00106FB2">
        <w:rPr>
          <w:rFonts w:ascii="Times New Roman" w:eastAsia="Times New Roman" w:hAnsi="Times New Roman" w:cs="Times New Roman"/>
          <w:bCs/>
          <w:sz w:val="20"/>
          <w:szCs w:val="20"/>
          <w:lang w:val="en" w:eastAsia="fr-FR"/>
        </w:rPr>
        <w:t>Arthroscopic arthrolysis for stiff knee Encycl. Med. Chir. (Scientific and Medical Editions Elsevier SAS, Paris, all rights reserved) Surgical techniques</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Orthopedics</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Traumatology</w:t>
      </w:r>
      <w:r>
        <w:rPr>
          <w:rFonts w:ascii="Times New Roman" w:eastAsia="Times New Roman" w:hAnsi="Times New Roman" w:cs="Times New Roman"/>
          <w:bCs/>
          <w:sz w:val="20"/>
          <w:szCs w:val="20"/>
          <w:lang w:val="en" w:eastAsia="fr-FR"/>
        </w:rPr>
        <w:t xml:space="preserve"> 6:</w:t>
      </w:r>
      <w:r w:rsidR="00C46BB2" w:rsidRPr="00106FB2">
        <w:rPr>
          <w:rFonts w:ascii="Times New Roman" w:eastAsia="Times New Roman" w:hAnsi="Times New Roman" w:cs="Times New Roman"/>
          <w:bCs/>
          <w:sz w:val="20"/>
          <w:szCs w:val="20"/>
          <w:lang w:val="en" w:eastAsia="fr-FR"/>
        </w:rPr>
        <w:t xml:space="preserve"> 44-842</w:t>
      </w:r>
      <w:r>
        <w:rPr>
          <w:rFonts w:ascii="Times New Roman" w:eastAsia="Times New Roman" w:hAnsi="Times New Roman" w:cs="Times New Roman"/>
          <w:bCs/>
          <w:sz w:val="20"/>
          <w:szCs w:val="20"/>
          <w:lang w:val="en" w:eastAsia="fr-FR"/>
        </w:rPr>
        <w:t>.</w:t>
      </w:r>
    </w:p>
    <w:p w14:paraId="4561E2CA" w14:textId="77777777"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3E7AF572" w14:textId="07907EDD" w:rsidR="00C46BB2" w:rsidRDefault="00106F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5. </w:t>
      </w:r>
      <w:r w:rsidR="00A80CDD" w:rsidRPr="00106FB2">
        <w:rPr>
          <w:rFonts w:ascii="Times New Roman" w:eastAsia="Times New Roman" w:hAnsi="Times New Roman" w:cs="Times New Roman"/>
          <w:bCs/>
          <w:sz w:val="20"/>
          <w:szCs w:val="20"/>
          <w:lang w:val="en" w:eastAsia="fr-FR"/>
        </w:rPr>
        <w:t>Bennett-Plum, Grill-Kokko-Mandell, Ockner-Smith</w:t>
      </w:r>
      <w:r w:rsidR="00A80CDD">
        <w:rPr>
          <w:rFonts w:ascii="Times New Roman" w:eastAsia="Times New Roman" w:hAnsi="Times New Roman" w:cs="Times New Roman"/>
          <w:bCs/>
          <w:sz w:val="20"/>
          <w:szCs w:val="20"/>
          <w:lang w:val="en" w:eastAsia="fr-FR"/>
        </w:rPr>
        <w:t xml:space="preserve"> (1997) </w:t>
      </w:r>
      <w:r w:rsidR="00C46BB2" w:rsidRPr="00106FB2">
        <w:rPr>
          <w:rFonts w:ascii="Times New Roman" w:eastAsia="Times New Roman" w:hAnsi="Times New Roman" w:cs="Times New Roman"/>
          <w:bCs/>
          <w:sz w:val="20"/>
          <w:szCs w:val="20"/>
          <w:lang w:val="en" w:eastAsia="fr-FR"/>
        </w:rPr>
        <w:t>Treatise on internal medicine, CECIL Edition Médecine</w:t>
      </w:r>
      <w:r w:rsidR="00A80CDD">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Sciences</w:t>
      </w:r>
      <w:r w:rsidR="00A80CDD">
        <w:rPr>
          <w:rFonts w:ascii="Times New Roman" w:eastAsia="Times New Roman" w:hAnsi="Times New Roman" w:cs="Times New Roman"/>
          <w:bCs/>
          <w:sz w:val="20"/>
          <w:szCs w:val="20"/>
          <w:lang w:val="en" w:eastAsia="fr-FR"/>
        </w:rPr>
        <w:t xml:space="preserve"> 1</w:t>
      </w:r>
      <w:r w:rsidR="00C46BB2" w:rsidRPr="00106FB2">
        <w:rPr>
          <w:rFonts w:ascii="Times New Roman" w:eastAsia="Times New Roman" w:hAnsi="Times New Roman" w:cs="Times New Roman"/>
          <w:bCs/>
          <w:sz w:val="20"/>
          <w:szCs w:val="20"/>
          <w:lang w:val="en" w:eastAsia="fr-FR"/>
        </w:rPr>
        <w:t>997</w:t>
      </w:r>
      <w:r w:rsidR="00A80CDD">
        <w:rPr>
          <w:rFonts w:ascii="Times New Roman" w:eastAsia="Times New Roman" w:hAnsi="Times New Roman" w:cs="Times New Roman"/>
          <w:bCs/>
          <w:sz w:val="20"/>
          <w:szCs w:val="20"/>
          <w:lang w:val="en" w:eastAsia="fr-FR"/>
        </w:rPr>
        <w:t>:</w:t>
      </w:r>
      <w:r w:rsidR="00C46BB2" w:rsidRPr="00106FB2">
        <w:rPr>
          <w:rFonts w:ascii="Times New Roman" w:eastAsia="Times New Roman" w:hAnsi="Times New Roman" w:cs="Times New Roman"/>
          <w:bCs/>
          <w:sz w:val="20"/>
          <w:szCs w:val="20"/>
          <w:lang w:val="en" w:eastAsia="fr-FR"/>
        </w:rPr>
        <w:t xml:space="preserve"> 1893-5.</w:t>
      </w:r>
    </w:p>
    <w:p w14:paraId="667866BF" w14:textId="77777777" w:rsidR="00A80CDD" w:rsidRPr="00106FB2" w:rsidRDefault="00A80CDD"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0E26E804" w14:textId="412EAB3B" w:rsidR="00C46BB2" w:rsidRPr="00106FB2" w:rsidRDefault="00A80CDD"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6. </w:t>
      </w:r>
      <w:r w:rsidRPr="00106FB2">
        <w:rPr>
          <w:rFonts w:ascii="Times New Roman" w:eastAsia="Times New Roman" w:hAnsi="Times New Roman" w:cs="Times New Roman"/>
          <w:bCs/>
          <w:sz w:val="20"/>
          <w:szCs w:val="20"/>
          <w:lang w:val="en" w:eastAsia="fr-FR"/>
        </w:rPr>
        <w:t>Bergeson P</w:t>
      </w:r>
      <w:r>
        <w:rPr>
          <w:rFonts w:ascii="Times New Roman" w:eastAsia="Times New Roman" w:hAnsi="Times New Roman" w:cs="Times New Roman"/>
          <w:bCs/>
          <w:sz w:val="20"/>
          <w:szCs w:val="20"/>
          <w:lang w:val="en" w:eastAsia="fr-FR"/>
        </w:rPr>
        <w:t>S</w:t>
      </w:r>
      <w:r w:rsidRPr="00106FB2">
        <w:rPr>
          <w:rFonts w:ascii="Times New Roman" w:eastAsia="Times New Roman" w:hAnsi="Times New Roman" w:cs="Times New Roman"/>
          <w:bCs/>
          <w:sz w:val="20"/>
          <w:szCs w:val="20"/>
          <w:lang w:val="en" w:eastAsia="fr-FR"/>
        </w:rPr>
        <w:t>, Singer S</w:t>
      </w:r>
      <w:r>
        <w:rPr>
          <w:rFonts w:ascii="Times New Roman" w:eastAsia="Times New Roman" w:hAnsi="Times New Roman" w:cs="Times New Roman"/>
          <w:bCs/>
          <w:sz w:val="20"/>
          <w:szCs w:val="20"/>
          <w:lang w:val="en" w:eastAsia="fr-FR"/>
        </w:rPr>
        <w:t>A</w:t>
      </w:r>
      <w:r w:rsidRPr="00106FB2">
        <w:rPr>
          <w:rFonts w:ascii="Times New Roman" w:eastAsia="Times New Roman" w:hAnsi="Times New Roman" w:cs="Times New Roman"/>
          <w:bCs/>
          <w:sz w:val="20"/>
          <w:szCs w:val="20"/>
          <w:lang w:val="en" w:eastAsia="fr-FR"/>
        </w:rPr>
        <w:t>, Kaplan A</w:t>
      </w:r>
      <w:r>
        <w:rPr>
          <w:rFonts w:ascii="Times New Roman" w:eastAsia="Times New Roman" w:hAnsi="Times New Roman" w:cs="Times New Roman"/>
          <w:bCs/>
          <w:sz w:val="20"/>
          <w:szCs w:val="20"/>
          <w:lang w:val="en" w:eastAsia="fr-FR"/>
        </w:rPr>
        <w:t>M (1982)</w:t>
      </w:r>
      <w:r w:rsidRPr="00106FB2">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Intramuscular injections in children Pediatrics. 70: 944-8</w:t>
      </w:r>
      <w:r>
        <w:rPr>
          <w:bCs/>
        </w:rPr>
        <w:t>.</w:t>
      </w:r>
    </w:p>
    <w:p w14:paraId="059F8D84" w14:textId="77777777"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404C102D" w14:textId="78E1D231" w:rsidR="00C46BB2" w:rsidRPr="00106FB2" w:rsidRDefault="00A80CDD"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7. </w:t>
      </w:r>
      <w:r w:rsidRPr="00106FB2">
        <w:rPr>
          <w:rFonts w:ascii="Times New Roman" w:eastAsia="Times New Roman" w:hAnsi="Times New Roman" w:cs="Times New Roman"/>
          <w:bCs/>
          <w:sz w:val="20"/>
          <w:szCs w:val="20"/>
          <w:lang w:val="en" w:eastAsia="fr-FR"/>
        </w:rPr>
        <w:t>Bileckot R, Mbouolo T, Tsimba H, Fouty-Soungou</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P, F</w:t>
      </w:r>
      <w:r>
        <w:rPr>
          <w:rFonts w:ascii="Times New Roman" w:eastAsia="Times New Roman" w:hAnsi="Times New Roman" w:cs="Times New Roman"/>
          <w:bCs/>
          <w:sz w:val="20"/>
          <w:szCs w:val="20"/>
          <w:lang w:val="en" w:eastAsia="fr-FR"/>
        </w:rPr>
        <w:t>ila</w:t>
      </w:r>
      <w:r w:rsidR="00C46BB2" w:rsidRPr="00106FB2">
        <w:rPr>
          <w:rFonts w:ascii="Times New Roman" w:eastAsia="Times New Roman" w:hAnsi="Times New Roman" w:cs="Times New Roman"/>
          <w:bCs/>
          <w:sz w:val="20"/>
          <w:szCs w:val="20"/>
          <w:lang w:val="en" w:eastAsia="fr-FR"/>
        </w:rPr>
        <w:t xml:space="preserve"> A</w:t>
      </w:r>
      <w:r>
        <w:rPr>
          <w:rFonts w:ascii="Times New Roman" w:eastAsia="Times New Roman" w:hAnsi="Times New Roman" w:cs="Times New Roman"/>
          <w:bCs/>
          <w:sz w:val="20"/>
          <w:szCs w:val="20"/>
          <w:lang w:val="en" w:eastAsia="fr-FR"/>
        </w:rPr>
        <w:t xml:space="preserve"> (1992)</w:t>
      </w:r>
      <w:r w:rsidR="00C46BB2" w:rsidRPr="00106FB2">
        <w:rPr>
          <w:rFonts w:ascii="Times New Roman" w:eastAsia="Times New Roman" w:hAnsi="Times New Roman" w:cs="Times New Roman"/>
          <w:bCs/>
          <w:sz w:val="20"/>
          <w:szCs w:val="20"/>
          <w:lang w:val="en" w:eastAsia="fr-FR"/>
        </w:rPr>
        <w:t xml:space="preserve"> Factors of sciatic paralysis secondary to injections intramuscular. Black African Medicine: </w:t>
      </w:r>
      <w:r>
        <w:rPr>
          <w:rFonts w:ascii="Times New Roman" w:eastAsia="Times New Roman" w:hAnsi="Times New Roman" w:cs="Times New Roman"/>
          <w:bCs/>
          <w:sz w:val="20"/>
          <w:szCs w:val="20"/>
          <w:lang w:val="en" w:eastAsia="fr-FR"/>
        </w:rPr>
        <w:t>39:</w:t>
      </w:r>
      <w:r w:rsidR="00C46BB2" w:rsidRPr="00106FB2">
        <w:rPr>
          <w:rFonts w:ascii="Times New Roman" w:eastAsia="Times New Roman" w:hAnsi="Times New Roman" w:cs="Times New Roman"/>
          <w:bCs/>
          <w:sz w:val="20"/>
          <w:szCs w:val="20"/>
          <w:lang w:val="en" w:eastAsia="fr-FR"/>
        </w:rPr>
        <w:t xml:space="preserve"> </w:t>
      </w:r>
      <w:r>
        <w:rPr>
          <w:rFonts w:ascii="Times New Roman" w:eastAsia="Times New Roman" w:hAnsi="Times New Roman" w:cs="Times New Roman"/>
          <w:bCs/>
          <w:sz w:val="20"/>
          <w:szCs w:val="20"/>
          <w:lang w:val="en" w:eastAsia="fr-FR"/>
        </w:rPr>
        <w:t>1.</w:t>
      </w:r>
    </w:p>
    <w:p w14:paraId="5009A432" w14:textId="6061BAE9" w:rsidR="00C46BB2" w:rsidRPr="00106FB2" w:rsidRDefault="00A80CDD"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8. </w:t>
      </w:r>
      <w:r w:rsidR="00C46BB2" w:rsidRPr="00106FB2">
        <w:rPr>
          <w:rFonts w:ascii="Times New Roman" w:eastAsia="Times New Roman" w:hAnsi="Times New Roman" w:cs="Times New Roman"/>
          <w:bCs/>
          <w:sz w:val="20"/>
          <w:szCs w:val="20"/>
          <w:lang w:val="en" w:eastAsia="fr-FR"/>
        </w:rPr>
        <w:t>Bileckot R, Mbouolo T, Tsimba H, Fouty-soungou P, Fila A</w:t>
      </w:r>
      <w:r>
        <w:rPr>
          <w:rFonts w:ascii="Times New Roman" w:eastAsia="Times New Roman" w:hAnsi="Times New Roman" w:cs="Times New Roman"/>
          <w:bCs/>
          <w:sz w:val="20"/>
          <w:szCs w:val="20"/>
          <w:lang w:val="en" w:eastAsia="fr-FR"/>
        </w:rPr>
        <w:t xml:space="preserve"> (1992)</w:t>
      </w:r>
      <w:r w:rsidR="00C46BB2" w:rsidRPr="00106FB2">
        <w:rPr>
          <w:rFonts w:ascii="Times New Roman" w:eastAsia="Times New Roman" w:hAnsi="Times New Roman" w:cs="Times New Roman"/>
          <w:bCs/>
          <w:sz w:val="20"/>
          <w:szCs w:val="20"/>
          <w:lang w:val="en" w:eastAsia="fr-FR"/>
        </w:rPr>
        <w:t xml:space="preserve"> Factors of</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sciatic paralysis secondary to intramuscular injections. Medicine</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from Black Africa: 39: 129</w:t>
      </w:r>
      <w:r>
        <w:rPr>
          <w:rFonts w:ascii="Times New Roman" w:eastAsia="Times New Roman" w:hAnsi="Times New Roman" w:cs="Times New Roman"/>
          <w:bCs/>
          <w:sz w:val="20"/>
          <w:szCs w:val="20"/>
          <w:lang w:val="en" w:eastAsia="fr-FR"/>
        </w:rPr>
        <w:t>-</w:t>
      </w:r>
      <w:r w:rsidR="00C46BB2" w:rsidRPr="00106FB2">
        <w:rPr>
          <w:rFonts w:ascii="Times New Roman" w:eastAsia="Times New Roman" w:hAnsi="Times New Roman" w:cs="Times New Roman"/>
          <w:bCs/>
          <w:sz w:val="20"/>
          <w:szCs w:val="20"/>
          <w:lang w:val="en" w:eastAsia="fr-FR"/>
        </w:rPr>
        <w:t>32</w:t>
      </w:r>
      <w:r>
        <w:rPr>
          <w:rFonts w:ascii="Times New Roman" w:eastAsia="Times New Roman" w:hAnsi="Times New Roman" w:cs="Times New Roman"/>
          <w:bCs/>
          <w:sz w:val="20"/>
          <w:szCs w:val="20"/>
          <w:lang w:val="en" w:eastAsia="fr-FR"/>
        </w:rPr>
        <w:t>.</w:t>
      </w:r>
    </w:p>
    <w:p w14:paraId="42BE1D9A" w14:textId="61A381EB" w:rsidR="00F70CC8" w:rsidRPr="00106FB2" w:rsidRDefault="00A80CDD"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9</w:t>
      </w:r>
      <w:r w:rsidR="00C46BB2" w:rsidRPr="00106FB2">
        <w:rPr>
          <w:rFonts w:ascii="Times New Roman" w:eastAsia="Times New Roman" w:hAnsi="Times New Roman" w:cs="Times New Roman"/>
          <w:bCs/>
          <w:sz w:val="20"/>
          <w:szCs w:val="20"/>
          <w:lang w:val="en" w:eastAsia="fr-FR"/>
        </w:rPr>
        <w:t>. Al-samman Deena K, asaady Nashwan</w:t>
      </w:r>
      <w:r>
        <w:rPr>
          <w:rFonts w:ascii="Times New Roman" w:eastAsia="Times New Roman" w:hAnsi="Times New Roman" w:cs="Times New Roman"/>
          <w:bCs/>
          <w:sz w:val="20"/>
          <w:szCs w:val="20"/>
          <w:lang w:val="en" w:eastAsia="fr-FR"/>
        </w:rPr>
        <w:t xml:space="preserve"> </w:t>
      </w:r>
      <w:r w:rsidR="00F70CC8" w:rsidRPr="00106FB2">
        <w:rPr>
          <w:rFonts w:ascii="Times New Roman" w:eastAsia="Times New Roman" w:hAnsi="Times New Roman" w:cs="Times New Roman"/>
          <w:bCs/>
          <w:sz w:val="20"/>
          <w:szCs w:val="20"/>
          <w:lang w:val="en" w:eastAsia="fr-FR"/>
        </w:rPr>
        <w:t xml:space="preserve">Chuang TY, Chiu FY, Tsai YA, Chiang SC, </w:t>
      </w:r>
      <w:r>
        <w:rPr>
          <w:rFonts w:ascii="Times New Roman" w:eastAsia="Times New Roman" w:hAnsi="Times New Roman" w:cs="Times New Roman"/>
          <w:bCs/>
          <w:sz w:val="20"/>
          <w:szCs w:val="20"/>
          <w:lang w:val="en" w:eastAsia="fr-FR"/>
        </w:rPr>
        <w:t>et al. (2002)</w:t>
      </w:r>
      <w:r w:rsidR="00F70CC8" w:rsidRPr="00106FB2">
        <w:rPr>
          <w:rFonts w:ascii="Times New Roman" w:eastAsia="Times New Roman" w:hAnsi="Times New Roman" w:cs="Times New Roman"/>
          <w:bCs/>
          <w:sz w:val="20"/>
          <w:szCs w:val="20"/>
          <w:lang w:val="en" w:eastAsia="fr-FR"/>
        </w:rPr>
        <w:t xml:space="preserve"> The comparison of electrophysiologic findings of traumatic brachial plexopathies in a tertiary care center. Injury 33: 591–5.</w:t>
      </w:r>
    </w:p>
    <w:p w14:paraId="12827F41" w14:textId="77777777" w:rsidR="005D6C24" w:rsidRPr="00106FB2" w:rsidRDefault="005D6C2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3358A014" w14:textId="4885996B" w:rsidR="00C46BB2" w:rsidRPr="00106FB2" w:rsidRDefault="00A80CDD" w:rsidP="00A804E2">
      <w:pPr>
        <w:spacing w:after="0" w:line="360" w:lineRule="auto"/>
        <w:jc w:val="both"/>
        <w:rPr>
          <w:rFonts w:ascii="Times New Roman" w:eastAsia="Times New Roman" w:hAnsi="Times New Roman" w:cs="Times New Roman"/>
          <w:bCs/>
          <w:sz w:val="20"/>
          <w:szCs w:val="20"/>
          <w:shd w:val="clear" w:color="auto" w:fill="FFFFFF"/>
          <w:lang w:eastAsia="fr-FR"/>
        </w:rPr>
      </w:pPr>
      <w:r>
        <w:rPr>
          <w:rFonts w:ascii="Times New Roman" w:eastAsia="Times New Roman" w:hAnsi="Times New Roman" w:cs="Times New Roman"/>
          <w:bCs/>
          <w:sz w:val="20"/>
          <w:szCs w:val="20"/>
          <w:shd w:val="clear" w:color="auto" w:fill="FFFFFF"/>
          <w:lang w:eastAsia="fr-FR"/>
        </w:rPr>
        <w:t xml:space="preserve">10. </w:t>
      </w:r>
      <w:r w:rsidR="00C46BB2" w:rsidRPr="00106FB2">
        <w:rPr>
          <w:rFonts w:ascii="Times New Roman" w:eastAsia="Times New Roman" w:hAnsi="Times New Roman" w:cs="Times New Roman"/>
          <w:bCs/>
          <w:sz w:val="20"/>
          <w:szCs w:val="20"/>
          <w:shd w:val="clear" w:color="auto" w:fill="FFFFFF"/>
          <w:lang w:eastAsia="fr-FR"/>
        </w:rPr>
        <w:t>EH</w:t>
      </w:r>
      <w:r>
        <w:rPr>
          <w:rFonts w:ascii="Times New Roman" w:eastAsia="Times New Roman" w:hAnsi="Times New Roman" w:cs="Times New Roman"/>
          <w:bCs/>
          <w:sz w:val="20"/>
          <w:szCs w:val="20"/>
          <w:shd w:val="clear" w:color="auto" w:fill="FFFFFF"/>
          <w:lang w:eastAsia="fr-FR"/>
        </w:rPr>
        <w:t xml:space="preserve"> </w:t>
      </w:r>
      <w:r w:rsidR="00C46BB2" w:rsidRPr="00106FB2">
        <w:rPr>
          <w:rFonts w:ascii="Times New Roman" w:eastAsia="Times New Roman" w:hAnsi="Times New Roman" w:cs="Times New Roman"/>
          <w:bCs/>
          <w:sz w:val="20"/>
          <w:szCs w:val="20"/>
          <w:shd w:val="clear" w:color="auto" w:fill="FFFFFF"/>
          <w:lang w:eastAsia="fr-FR"/>
        </w:rPr>
        <w:t>Alagnide, TG Kpadonou, AA Hans Moe vi, D Niama Natta,</w:t>
      </w:r>
      <w:r w:rsidR="00C46BB2" w:rsidRPr="00106FB2">
        <w:rPr>
          <w:rFonts w:ascii="Times New Roman" w:eastAsia="Times New Roman" w:hAnsi="Times New Roman" w:cs="Times New Roman"/>
          <w:bCs/>
          <w:sz w:val="20"/>
          <w:szCs w:val="20"/>
          <w:lang w:eastAsia="fr-FR"/>
        </w:rPr>
        <w:t xml:space="preserve"> </w:t>
      </w:r>
      <w:r w:rsidR="00C46BB2" w:rsidRPr="00106FB2">
        <w:rPr>
          <w:rFonts w:ascii="Times New Roman" w:eastAsia="Times New Roman" w:hAnsi="Times New Roman" w:cs="Times New Roman"/>
          <w:bCs/>
          <w:sz w:val="20"/>
          <w:szCs w:val="20"/>
          <w:shd w:val="clear" w:color="auto" w:fill="FFFFFF"/>
          <w:lang w:eastAsia="fr-FR"/>
        </w:rPr>
        <w:t xml:space="preserve">H Azanmasso,  </w:t>
      </w:r>
      <w:r w:rsidR="00720B63">
        <w:rPr>
          <w:rFonts w:ascii="Times New Roman" w:eastAsia="Times New Roman" w:hAnsi="Times New Roman" w:cs="Times New Roman"/>
          <w:bCs/>
          <w:sz w:val="20"/>
          <w:szCs w:val="20"/>
          <w:shd w:val="clear" w:color="auto" w:fill="FFFFFF"/>
          <w:lang w:eastAsia="fr-FR"/>
        </w:rPr>
        <w:t xml:space="preserve">et al. (1822) </w:t>
      </w:r>
      <w:r w:rsidR="00C46BB2" w:rsidRPr="00106FB2">
        <w:rPr>
          <w:rFonts w:ascii="Times New Roman" w:eastAsia="Times New Roman" w:hAnsi="Times New Roman" w:cs="Times New Roman"/>
          <w:bCs/>
          <w:sz w:val="20"/>
          <w:szCs w:val="20"/>
          <w:shd w:val="clear" w:color="auto" w:fill="FFFFFF"/>
          <w:lang w:eastAsia="fr-FR"/>
        </w:rPr>
        <w:t>Tonouheoua.</w:t>
      </w:r>
      <w:r w:rsidR="00C46BB2" w:rsidRPr="00106FB2">
        <w:rPr>
          <w:rFonts w:ascii="Times New Roman" w:eastAsia="Times New Roman" w:hAnsi="Times New Roman" w:cs="Times New Roman"/>
          <w:bCs/>
          <w:sz w:val="20"/>
          <w:szCs w:val="20"/>
          <w:lang w:eastAsia="fr-FR"/>
        </w:rPr>
        <w:t xml:space="preserve"> Acute flaccid paralysis in children </w:t>
      </w:r>
      <w:r w:rsidR="00C46BB2" w:rsidRPr="00106FB2">
        <w:rPr>
          <w:rFonts w:ascii="Times New Roman" w:eastAsia="Times New Roman" w:hAnsi="Times New Roman" w:cs="Times New Roman"/>
          <w:bCs/>
          <w:sz w:val="20"/>
          <w:szCs w:val="20"/>
          <w:shd w:val="clear" w:color="auto" w:fill="FFFFFF"/>
          <w:lang w:eastAsia="fr-FR"/>
        </w:rPr>
        <w:t>in Benin: topographical and etiological aspects.</w:t>
      </w:r>
      <w:r w:rsidR="00C46BB2" w:rsidRPr="00106FB2">
        <w:rPr>
          <w:rFonts w:ascii="Times New Roman" w:eastAsia="Times New Roman" w:hAnsi="Times New Roman" w:cs="Times New Roman"/>
          <w:bCs/>
          <w:sz w:val="20"/>
          <w:szCs w:val="20"/>
          <w:lang w:eastAsia="fr-FR"/>
        </w:rPr>
        <w:t xml:space="preserve"> </w:t>
      </w:r>
      <w:r w:rsidR="00C46BB2" w:rsidRPr="00106FB2">
        <w:rPr>
          <w:rFonts w:ascii="Times New Roman" w:eastAsia="Times New Roman" w:hAnsi="Times New Roman" w:cs="Times New Roman"/>
          <w:bCs/>
          <w:sz w:val="20"/>
          <w:szCs w:val="20"/>
          <w:shd w:val="clear" w:color="auto" w:fill="FFFFFF"/>
          <w:lang w:eastAsia="fr-FR"/>
        </w:rPr>
        <w:t>Rehabilitation and Functional Rehabilitation Service</w:t>
      </w:r>
      <w:r w:rsidR="00720B63">
        <w:rPr>
          <w:rFonts w:ascii="Times New Roman" w:eastAsia="Times New Roman" w:hAnsi="Times New Roman" w:cs="Times New Roman"/>
          <w:bCs/>
          <w:sz w:val="20"/>
          <w:szCs w:val="20"/>
          <w:shd w:val="clear" w:color="auto" w:fill="FFFFFF"/>
          <w:lang w:eastAsia="fr-FR"/>
        </w:rPr>
        <w:t>.</w:t>
      </w:r>
    </w:p>
    <w:p w14:paraId="3D41387E" w14:textId="7D7BF1BF" w:rsidR="005D6C24" w:rsidRPr="00106FB2" w:rsidRDefault="00720B6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11. </w:t>
      </w:r>
      <w:r w:rsidR="005D6C24" w:rsidRPr="00106FB2">
        <w:rPr>
          <w:rFonts w:ascii="Times New Roman" w:eastAsia="Times New Roman" w:hAnsi="Times New Roman" w:cs="Times New Roman"/>
          <w:bCs/>
          <w:sz w:val="20"/>
          <w:szCs w:val="20"/>
          <w:lang w:val="en" w:eastAsia="fr-FR"/>
        </w:rPr>
        <w:t>Gandema S, Cessouma KR, Dakoure WP, Nacro B</w:t>
      </w:r>
      <w:r>
        <w:rPr>
          <w:rFonts w:ascii="Times New Roman" w:eastAsia="Times New Roman" w:hAnsi="Times New Roman" w:cs="Times New Roman"/>
          <w:bCs/>
          <w:sz w:val="20"/>
          <w:szCs w:val="20"/>
          <w:lang w:val="en" w:eastAsia="fr-FR"/>
        </w:rPr>
        <w:t xml:space="preserve"> (2012)</w:t>
      </w:r>
      <w:r w:rsidR="005D6C24" w:rsidRPr="00106FB2">
        <w:rPr>
          <w:rFonts w:ascii="Times New Roman" w:eastAsia="Times New Roman" w:hAnsi="Times New Roman" w:cs="Times New Roman"/>
          <w:bCs/>
          <w:sz w:val="20"/>
          <w:szCs w:val="20"/>
          <w:lang w:val="en" w:eastAsia="fr-FR"/>
        </w:rPr>
        <w:t xml:space="preserve"> Epidemiological profile of physical disability in Burkina Faso. Med Afr Noire</w:t>
      </w:r>
      <w:r>
        <w:rPr>
          <w:rFonts w:ascii="Times New Roman" w:eastAsia="Times New Roman" w:hAnsi="Times New Roman" w:cs="Times New Roman"/>
          <w:bCs/>
          <w:sz w:val="20"/>
          <w:szCs w:val="20"/>
          <w:lang w:val="en" w:eastAsia="fr-FR"/>
        </w:rPr>
        <w:t xml:space="preserve"> </w:t>
      </w:r>
      <w:r w:rsidR="005D6C24" w:rsidRPr="00106FB2">
        <w:rPr>
          <w:rFonts w:ascii="Times New Roman" w:eastAsia="Times New Roman" w:hAnsi="Times New Roman" w:cs="Times New Roman"/>
          <w:bCs/>
          <w:sz w:val="20"/>
          <w:szCs w:val="20"/>
          <w:lang w:val="en" w:eastAsia="fr-FR"/>
        </w:rPr>
        <w:t>5911: 542-7.</w:t>
      </w:r>
    </w:p>
    <w:p w14:paraId="0A211185" w14:textId="77777777" w:rsidR="005D6C24" w:rsidRPr="00106FB2" w:rsidRDefault="005D6C24"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4EE917F9" w14:textId="1AFBC052" w:rsidR="00F70CC8" w:rsidRPr="00106FB2" w:rsidRDefault="00720B6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12. </w:t>
      </w:r>
      <w:r w:rsidR="005D6C24" w:rsidRPr="00106FB2">
        <w:rPr>
          <w:rFonts w:ascii="Times New Roman" w:eastAsia="Times New Roman" w:hAnsi="Times New Roman" w:cs="Times New Roman"/>
          <w:bCs/>
          <w:sz w:val="20"/>
          <w:szCs w:val="20"/>
          <w:lang w:val="en" w:eastAsia="fr-FR"/>
        </w:rPr>
        <w:t>Jeyaraj Durai Pandian, Smirti Bose, Vinita Daniel, Yashpal Singh and Alexander P</w:t>
      </w:r>
      <w:r>
        <w:rPr>
          <w:rFonts w:ascii="Times New Roman" w:eastAsia="Times New Roman" w:hAnsi="Times New Roman" w:cs="Times New Roman"/>
          <w:bCs/>
          <w:sz w:val="20"/>
          <w:szCs w:val="20"/>
          <w:lang w:val="en" w:eastAsia="fr-FR"/>
        </w:rPr>
        <w:t xml:space="preserve"> (2001)</w:t>
      </w:r>
      <w:r w:rsidR="005D6C24" w:rsidRPr="00106FB2">
        <w:rPr>
          <w:rFonts w:ascii="Times New Roman" w:eastAsia="Times New Roman" w:hAnsi="Times New Roman" w:cs="Times New Roman"/>
          <w:bCs/>
          <w:sz w:val="20"/>
          <w:szCs w:val="20"/>
          <w:lang w:val="en" w:eastAsia="fr-FR"/>
        </w:rPr>
        <w:t xml:space="preserve"> Abraham Nerve damage following intramuscular injections: clinical and neurophysiological study from northwest India. Department of Neurology, Christian Medical College, Ludhiana, Punjab, India Journal of the Peripheral Nervous System 11: 165-71</w:t>
      </w:r>
      <w:r>
        <w:rPr>
          <w:rFonts w:ascii="Times New Roman" w:eastAsia="Times New Roman" w:hAnsi="Times New Roman" w:cs="Times New Roman"/>
          <w:bCs/>
          <w:sz w:val="20"/>
          <w:szCs w:val="20"/>
          <w:lang w:val="en" w:eastAsia="fr-FR"/>
        </w:rPr>
        <w:t>.</w:t>
      </w:r>
    </w:p>
    <w:p w14:paraId="5F497E67" w14:textId="77777777" w:rsidR="00F70CC8" w:rsidRPr="00106FB2" w:rsidRDefault="00F70CC8"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sidRPr="00106FB2">
        <w:rPr>
          <w:rFonts w:ascii="Times New Roman" w:eastAsia="Times New Roman" w:hAnsi="Times New Roman" w:cs="Times New Roman"/>
          <w:bCs/>
          <w:sz w:val="20"/>
          <w:szCs w:val="20"/>
          <w:lang w:val="en" w:eastAsia="fr-FR"/>
        </w:rPr>
        <w:t xml:space="preserve"> </w:t>
      </w:r>
    </w:p>
    <w:p w14:paraId="2183122E" w14:textId="58923ABD" w:rsidR="00F70CC8" w:rsidRPr="00106FB2" w:rsidRDefault="00720B6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13. </w:t>
      </w:r>
      <w:r w:rsidR="00F70CC8" w:rsidRPr="00106FB2">
        <w:rPr>
          <w:rFonts w:ascii="Times New Roman" w:eastAsia="Times New Roman" w:hAnsi="Times New Roman" w:cs="Times New Roman"/>
          <w:bCs/>
          <w:sz w:val="20"/>
          <w:szCs w:val="20"/>
          <w:lang w:val="en" w:eastAsia="fr-FR"/>
        </w:rPr>
        <w:t>Kim DH, Kam AC, Chandika P, Tiel RL, Kline DG</w:t>
      </w:r>
      <w:r>
        <w:rPr>
          <w:rFonts w:ascii="Times New Roman" w:eastAsia="Times New Roman" w:hAnsi="Times New Roman" w:cs="Times New Roman"/>
          <w:bCs/>
          <w:sz w:val="20"/>
          <w:szCs w:val="20"/>
          <w:lang w:val="en" w:eastAsia="fr-FR"/>
        </w:rPr>
        <w:t xml:space="preserve"> (2001)</w:t>
      </w:r>
      <w:r w:rsidR="00F70CC8" w:rsidRPr="00106FB2">
        <w:rPr>
          <w:rFonts w:ascii="Times New Roman" w:eastAsia="Times New Roman" w:hAnsi="Times New Roman" w:cs="Times New Roman"/>
          <w:bCs/>
          <w:sz w:val="20"/>
          <w:szCs w:val="20"/>
          <w:lang w:val="en" w:eastAsia="fr-FR"/>
        </w:rPr>
        <w:t xml:space="preserve"> Surgical management and outcomes in patients with median nerve lesions. J Neurosurg 95: 584–94.</w:t>
      </w:r>
    </w:p>
    <w:p w14:paraId="3C5D439B" w14:textId="1F6FD9F6" w:rsidR="00F70CC8" w:rsidRPr="00106FB2" w:rsidRDefault="00720B6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14. </w:t>
      </w:r>
      <w:r w:rsidR="00F70CC8" w:rsidRPr="00106FB2">
        <w:rPr>
          <w:rFonts w:ascii="Times New Roman" w:eastAsia="Times New Roman" w:hAnsi="Times New Roman" w:cs="Times New Roman"/>
          <w:bCs/>
          <w:sz w:val="20"/>
          <w:szCs w:val="20"/>
          <w:lang w:val="en" w:eastAsia="fr-FR"/>
        </w:rPr>
        <w:t>Four</w:t>
      </w:r>
      <w:r>
        <w:rPr>
          <w:rFonts w:ascii="Times New Roman" w:eastAsia="Times New Roman" w:hAnsi="Times New Roman" w:cs="Times New Roman"/>
          <w:bCs/>
          <w:sz w:val="20"/>
          <w:szCs w:val="20"/>
          <w:lang w:val="en" w:eastAsia="fr-FR"/>
        </w:rPr>
        <w:t xml:space="preserve"> </w:t>
      </w:r>
      <w:r w:rsidR="00F70CC8" w:rsidRPr="00106FB2">
        <w:rPr>
          <w:rFonts w:ascii="Times New Roman" w:eastAsia="Times New Roman" w:hAnsi="Times New Roman" w:cs="Times New Roman"/>
          <w:bCs/>
          <w:sz w:val="20"/>
          <w:szCs w:val="20"/>
          <w:lang w:val="en" w:eastAsia="fr-FR"/>
        </w:rPr>
        <w:t>Korb Sébastian, Delplanque Sylvain</w:t>
      </w:r>
      <w:r>
        <w:rPr>
          <w:rFonts w:ascii="Times New Roman" w:eastAsia="Times New Roman" w:hAnsi="Times New Roman" w:cs="Times New Roman"/>
          <w:bCs/>
          <w:sz w:val="20"/>
          <w:szCs w:val="20"/>
          <w:lang w:val="en" w:eastAsia="fr-FR"/>
        </w:rPr>
        <w:t xml:space="preserve"> (2013)</w:t>
      </w:r>
      <w:r w:rsidR="00F70CC8" w:rsidRPr="00106FB2">
        <w:rPr>
          <w:rFonts w:ascii="Times New Roman" w:eastAsia="Times New Roman" w:hAnsi="Times New Roman" w:cs="Times New Roman"/>
          <w:bCs/>
          <w:sz w:val="20"/>
          <w:szCs w:val="20"/>
          <w:lang w:val="en" w:eastAsia="fr-FR"/>
        </w:rPr>
        <w:t xml:space="preserve"> Chapter 8. Electromyography (EMG)”, in: Pascal Hot éd., Electrophysiologie de la cognition. Paris, Dunod</w:t>
      </w:r>
      <w:r>
        <w:rPr>
          <w:rFonts w:ascii="Times New Roman" w:eastAsia="Times New Roman" w:hAnsi="Times New Roman" w:cs="Times New Roman"/>
          <w:bCs/>
          <w:sz w:val="20"/>
          <w:szCs w:val="20"/>
          <w:lang w:val="en" w:eastAsia="fr-FR"/>
        </w:rPr>
        <w:t xml:space="preserve"> </w:t>
      </w:r>
      <w:r w:rsidR="00F70CC8" w:rsidRPr="00106FB2">
        <w:rPr>
          <w:rFonts w:ascii="Times New Roman" w:eastAsia="Times New Roman" w:hAnsi="Times New Roman" w:cs="Times New Roman"/>
          <w:bCs/>
          <w:sz w:val="20"/>
          <w:szCs w:val="20"/>
          <w:lang w:val="en" w:eastAsia="fr-FR"/>
        </w:rPr>
        <w:t>Psycho Sup 2013</w:t>
      </w:r>
      <w:r>
        <w:rPr>
          <w:rFonts w:ascii="Times New Roman" w:eastAsia="Times New Roman" w:hAnsi="Times New Roman" w:cs="Times New Roman"/>
          <w:bCs/>
          <w:sz w:val="20"/>
          <w:szCs w:val="20"/>
          <w:lang w:val="en" w:eastAsia="fr-FR"/>
        </w:rPr>
        <w:t>:</w:t>
      </w:r>
      <w:r w:rsidR="00F70CC8" w:rsidRPr="00106FB2">
        <w:rPr>
          <w:rFonts w:ascii="Times New Roman" w:eastAsia="Times New Roman" w:hAnsi="Times New Roman" w:cs="Times New Roman"/>
          <w:bCs/>
          <w:sz w:val="20"/>
          <w:szCs w:val="20"/>
          <w:lang w:val="en" w:eastAsia="fr-FR"/>
        </w:rPr>
        <w:t xml:space="preserve"> 179-94.</w:t>
      </w:r>
      <w:r w:rsidRPr="00106FB2">
        <w:rPr>
          <w:rFonts w:ascii="Times New Roman" w:eastAsia="Times New Roman" w:hAnsi="Times New Roman" w:cs="Times New Roman"/>
          <w:bCs/>
          <w:sz w:val="20"/>
          <w:szCs w:val="20"/>
          <w:lang w:val="en" w:eastAsia="fr-FR"/>
        </w:rPr>
        <w:t xml:space="preserve"> </w:t>
      </w:r>
    </w:p>
    <w:p w14:paraId="33786BCA" w14:textId="77777777" w:rsidR="005C5D61" w:rsidRPr="00106FB2" w:rsidRDefault="005C5D61"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2DCC03B1" w14:textId="10E6E447" w:rsidR="005C5D61" w:rsidRPr="00106FB2" w:rsidRDefault="00720B6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15. </w:t>
      </w:r>
      <w:r w:rsidR="005C5D61" w:rsidRPr="00106FB2">
        <w:rPr>
          <w:rFonts w:ascii="Times New Roman" w:eastAsia="Times New Roman" w:hAnsi="Times New Roman" w:cs="Times New Roman"/>
          <w:bCs/>
          <w:sz w:val="20"/>
          <w:szCs w:val="20"/>
          <w:lang w:val="en" w:eastAsia="fr-FR"/>
        </w:rPr>
        <w:t xml:space="preserve"> </w:t>
      </w:r>
      <w:r w:rsidRPr="00106FB2">
        <w:rPr>
          <w:rFonts w:ascii="Times New Roman" w:eastAsia="Times New Roman" w:hAnsi="Times New Roman" w:cs="Times New Roman"/>
          <w:bCs/>
          <w:sz w:val="20"/>
          <w:szCs w:val="20"/>
          <w:lang w:val="en" w:eastAsia="fr-FR"/>
        </w:rPr>
        <w:t>Kivanc Topuz, Murat Kutlay, Hakan S Ims Ek, Cem Atabey, Mehmet Demircan &amp; Mehmet S Enol Gu Ney</w:t>
      </w:r>
    </w:p>
    <w:p w14:paraId="06B678F1" w14:textId="04D03144" w:rsidR="005C5D61"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sidRPr="00106FB2">
        <w:rPr>
          <w:rFonts w:ascii="Times New Roman" w:eastAsia="Times New Roman" w:hAnsi="Times New Roman" w:cs="Times New Roman"/>
          <w:bCs/>
          <w:sz w:val="20"/>
          <w:szCs w:val="20"/>
          <w:lang w:val="en" w:eastAsia="fr-FR"/>
        </w:rPr>
        <w:t xml:space="preserve">   </w:t>
      </w:r>
      <w:r w:rsidR="005C5D61" w:rsidRPr="00106FB2">
        <w:rPr>
          <w:rFonts w:ascii="Times New Roman" w:eastAsia="Times New Roman" w:hAnsi="Times New Roman" w:cs="Times New Roman"/>
          <w:bCs/>
          <w:sz w:val="20"/>
          <w:szCs w:val="20"/>
          <w:lang w:val="en" w:eastAsia="fr-FR"/>
        </w:rPr>
        <w:t xml:space="preserve"> Protocol for early surgical treatment of sciatic nerve damage due to injection - a retrospective study GATA Haydarpasa Training Hospital, Istanbul, Turkey</w:t>
      </w:r>
      <w:r w:rsidR="00720B63">
        <w:rPr>
          <w:rFonts w:ascii="Times New Roman" w:eastAsia="Times New Roman" w:hAnsi="Times New Roman" w:cs="Times New Roman"/>
          <w:bCs/>
          <w:sz w:val="20"/>
          <w:szCs w:val="20"/>
          <w:lang w:val="en" w:eastAsia="fr-FR"/>
        </w:rPr>
        <w:t>.</w:t>
      </w:r>
    </w:p>
    <w:p w14:paraId="214A6EA6" w14:textId="77777777"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7BD4F716" w14:textId="24EC1592"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sidRPr="00106FB2">
        <w:rPr>
          <w:rFonts w:ascii="Times New Roman" w:eastAsia="Times New Roman" w:hAnsi="Times New Roman" w:cs="Times New Roman"/>
          <w:bCs/>
          <w:sz w:val="20"/>
          <w:szCs w:val="20"/>
          <w:lang w:val="en" w:eastAsia="fr-FR"/>
        </w:rPr>
        <w:t xml:space="preserve"> </w:t>
      </w:r>
      <w:r w:rsidR="00720B63">
        <w:rPr>
          <w:rFonts w:ascii="Times New Roman" w:eastAsia="Times New Roman" w:hAnsi="Times New Roman" w:cs="Times New Roman"/>
          <w:bCs/>
          <w:sz w:val="20"/>
          <w:szCs w:val="20"/>
          <w:lang w:val="en" w:eastAsia="fr-FR"/>
        </w:rPr>
        <w:t xml:space="preserve">16. </w:t>
      </w:r>
      <w:r w:rsidRPr="00106FB2">
        <w:rPr>
          <w:rFonts w:ascii="Times New Roman" w:eastAsia="Times New Roman" w:hAnsi="Times New Roman" w:cs="Times New Roman"/>
          <w:bCs/>
          <w:sz w:val="20"/>
          <w:szCs w:val="20"/>
          <w:lang w:val="en" w:eastAsia="fr-FR"/>
        </w:rPr>
        <w:t>Lebanda E. Management of neurological and orthopedic complications</w:t>
      </w:r>
      <w:r w:rsidR="00720B63">
        <w:rPr>
          <w:rFonts w:ascii="Times New Roman" w:eastAsia="Times New Roman" w:hAnsi="Times New Roman" w:cs="Times New Roman"/>
          <w:bCs/>
          <w:sz w:val="20"/>
          <w:szCs w:val="20"/>
          <w:lang w:val="en" w:eastAsia="fr-FR"/>
        </w:rPr>
        <w:t xml:space="preserve"> </w:t>
      </w:r>
      <w:r w:rsidRPr="00106FB2">
        <w:rPr>
          <w:rFonts w:ascii="Times New Roman" w:eastAsia="Times New Roman" w:hAnsi="Times New Roman" w:cs="Times New Roman"/>
          <w:bCs/>
          <w:sz w:val="20"/>
          <w:szCs w:val="20"/>
          <w:lang w:val="en" w:eastAsia="fr-FR"/>
        </w:rPr>
        <w:t>intramuscular quinine injections at the Jeanne Ebori Foundation of</w:t>
      </w:r>
      <w:r w:rsidR="00720B63">
        <w:rPr>
          <w:rFonts w:ascii="Times New Roman" w:eastAsia="Times New Roman" w:hAnsi="Times New Roman" w:cs="Times New Roman"/>
          <w:bCs/>
          <w:sz w:val="20"/>
          <w:szCs w:val="20"/>
          <w:lang w:val="en" w:eastAsia="fr-FR"/>
        </w:rPr>
        <w:t xml:space="preserve"> </w:t>
      </w:r>
      <w:r w:rsidRPr="00106FB2">
        <w:rPr>
          <w:rFonts w:ascii="Times New Roman" w:eastAsia="Times New Roman" w:hAnsi="Times New Roman" w:cs="Times New Roman"/>
          <w:bCs/>
          <w:sz w:val="20"/>
          <w:szCs w:val="20"/>
          <w:lang w:val="en" w:eastAsia="fr-FR"/>
        </w:rPr>
        <w:t>Libreville about 63 cases. [Thesis]. Faculty of Medicine, Pharmacy and</w:t>
      </w:r>
      <w:r w:rsidR="00720B63">
        <w:rPr>
          <w:rFonts w:ascii="Times New Roman" w:eastAsia="Times New Roman" w:hAnsi="Times New Roman" w:cs="Times New Roman"/>
          <w:bCs/>
          <w:sz w:val="20"/>
          <w:szCs w:val="20"/>
          <w:lang w:val="en" w:eastAsia="fr-FR"/>
        </w:rPr>
        <w:t xml:space="preserve"> </w:t>
      </w:r>
      <w:r w:rsidRPr="00106FB2">
        <w:rPr>
          <w:rFonts w:ascii="Times New Roman" w:eastAsia="Times New Roman" w:hAnsi="Times New Roman" w:cs="Times New Roman"/>
          <w:bCs/>
          <w:sz w:val="20"/>
          <w:szCs w:val="20"/>
          <w:lang w:val="en" w:eastAsia="fr-FR"/>
        </w:rPr>
        <w:t>Odonto-Stomatology: Bamako 2007</w:t>
      </w:r>
      <w:r w:rsidR="00720B63">
        <w:rPr>
          <w:rFonts w:ascii="Times New Roman" w:eastAsia="Times New Roman" w:hAnsi="Times New Roman" w:cs="Times New Roman"/>
          <w:bCs/>
          <w:sz w:val="20"/>
          <w:szCs w:val="20"/>
          <w:lang w:val="en" w:eastAsia="fr-FR"/>
        </w:rPr>
        <w:t>:</w:t>
      </w:r>
      <w:r w:rsidRPr="00106FB2">
        <w:rPr>
          <w:rFonts w:ascii="Times New Roman" w:eastAsia="Times New Roman" w:hAnsi="Times New Roman" w:cs="Times New Roman"/>
          <w:bCs/>
          <w:sz w:val="20"/>
          <w:szCs w:val="20"/>
          <w:lang w:val="en" w:eastAsia="fr-FR"/>
        </w:rPr>
        <w:t xml:space="preserve"> 104.</w:t>
      </w:r>
    </w:p>
    <w:p w14:paraId="081B50DE" w14:textId="77777777"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72CE6C5F" w14:textId="21434A97" w:rsidR="00C46BB2" w:rsidRPr="00106FB2" w:rsidRDefault="005C5D61"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sidRPr="00106FB2">
        <w:rPr>
          <w:rFonts w:ascii="Times New Roman" w:eastAsia="Times New Roman" w:hAnsi="Times New Roman" w:cs="Times New Roman"/>
          <w:bCs/>
          <w:sz w:val="20"/>
          <w:szCs w:val="20"/>
          <w:lang w:val="en" w:eastAsia="fr-FR"/>
        </w:rPr>
        <w:lastRenderedPageBreak/>
        <w:t xml:space="preserve"> </w:t>
      </w:r>
      <w:r w:rsidR="00720B63">
        <w:rPr>
          <w:rFonts w:ascii="Times New Roman" w:eastAsia="Times New Roman" w:hAnsi="Times New Roman" w:cs="Times New Roman"/>
          <w:bCs/>
          <w:sz w:val="20"/>
          <w:szCs w:val="20"/>
          <w:lang w:val="en" w:eastAsia="fr-FR"/>
        </w:rPr>
        <w:t xml:space="preserve">17. </w:t>
      </w:r>
      <w:r w:rsidRPr="00106FB2">
        <w:rPr>
          <w:rFonts w:ascii="Times New Roman" w:eastAsia="Times New Roman" w:hAnsi="Times New Roman" w:cs="Times New Roman"/>
          <w:bCs/>
          <w:sz w:val="20"/>
          <w:szCs w:val="20"/>
          <w:lang w:val="en" w:eastAsia="fr-FR"/>
        </w:rPr>
        <w:t>Provoost P, Taussig G</w:t>
      </w:r>
      <w:r w:rsidR="00720B63">
        <w:rPr>
          <w:rFonts w:ascii="Times New Roman" w:eastAsia="Times New Roman" w:hAnsi="Times New Roman" w:cs="Times New Roman"/>
          <w:bCs/>
          <w:sz w:val="20"/>
          <w:szCs w:val="20"/>
          <w:lang w:val="en" w:eastAsia="fr-FR"/>
        </w:rPr>
        <w:t xml:space="preserve"> (2000)</w:t>
      </w:r>
      <w:r w:rsidRPr="00106FB2">
        <w:rPr>
          <w:rFonts w:ascii="Times New Roman" w:eastAsia="Times New Roman" w:hAnsi="Times New Roman" w:cs="Times New Roman"/>
          <w:bCs/>
          <w:sz w:val="20"/>
          <w:szCs w:val="20"/>
          <w:lang w:val="en" w:eastAsia="fr-FR"/>
        </w:rPr>
        <w:t xml:space="preserve"> Sciatic paralysis by intramuscular injections</w:t>
      </w:r>
      <w:r w:rsidR="00720B63">
        <w:rPr>
          <w:rFonts w:ascii="Times New Roman" w:eastAsia="Times New Roman" w:hAnsi="Times New Roman" w:cs="Times New Roman"/>
          <w:bCs/>
          <w:sz w:val="20"/>
          <w:szCs w:val="20"/>
          <w:lang w:val="en" w:eastAsia="fr-FR"/>
        </w:rPr>
        <w:t xml:space="preserve"> </w:t>
      </w:r>
      <w:r w:rsidRPr="00106FB2">
        <w:rPr>
          <w:rFonts w:ascii="Times New Roman" w:eastAsia="Times New Roman" w:hAnsi="Times New Roman" w:cs="Times New Roman"/>
          <w:bCs/>
          <w:sz w:val="20"/>
          <w:szCs w:val="20"/>
          <w:lang w:val="en" w:eastAsia="fr-FR"/>
        </w:rPr>
        <w:t>in the buttock in a Malian context. Development and Health</w:t>
      </w:r>
      <w:r w:rsidR="00720B63">
        <w:rPr>
          <w:rFonts w:ascii="Times New Roman" w:eastAsia="Times New Roman" w:hAnsi="Times New Roman" w:cs="Times New Roman"/>
          <w:bCs/>
          <w:sz w:val="20"/>
          <w:szCs w:val="20"/>
          <w:lang w:val="en" w:eastAsia="fr-FR"/>
        </w:rPr>
        <w:t>.</w:t>
      </w:r>
    </w:p>
    <w:p w14:paraId="5F8751E6" w14:textId="1A59D37A" w:rsidR="00C46BB2" w:rsidRPr="00106FB2" w:rsidRDefault="00720B6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r>
        <w:rPr>
          <w:rFonts w:ascii="Times New Roman" w:eastAsia="Times New Roman" w:hAnsi="Times New Roman" w:cs="Times New Roman"/>
          <w:bCs/>
          <w:sz w:val="20"/>
          <w:szCs w:val="20"/>
          <w:lang w:val="en" w:eastAsia="fr-FR"/>
        </w:rPr>
        <w:t xml:space="preserve">18. </w:t>
      </w:r>
      <w:r w:rsidR="00C46BB2" w:rsidRPr="00106FB2">
        <w:rPr>
          <w:rFonts w:ascii="Times New Roman" w:eastAsia="Times New Roman" w:hAnsi="Times New Roman" w:cs="Times New Roman"/>
          <w:bCs/>
          <w:sz w:val="20"/>
          <w:szCs w:val="20"/>
          <w:lang w:val="en" w:eastAsia="fr-FR"/>
        </w:rPr>
        <w:t>Wanda D</w:t>
      </w:r>
      <w:r>
        <w:rPr>
          <w:rFonts w:ascii="Times New Roman" w:eastAsia="Times New Roman" w:hAnsi="Times New Roman" w:cs="Times New Roman"/>
          <w:bCs/>
          <w:sz w:val="20"/>
          <w:szCs w:val="20"/>
          <w:lang w:val="en" w:eastAsia="fr-FR"/>
        </w:rPr>
        <w:t xml:space="preserve"> (1990)</w:t>
      </w:r>
      <w:r w:rsidR="00C46BB2" w:rsidRPr="00106FB2">
        <w:rPr>
          <w:rFonts w:ascii="Times New Roman" w:eastAsia="Times New Roman" w:hAnsi="Times New Roman" w:cs="Times New Roman"/>
          <w:bCs/>
          <w:sz w:val="20"/>
          <w:szCs w:val="20"/>
          <w:lang w:val="en" w:eastAsia="fr-FR"/>
        </w:rPr>
        <w:t xml:space="preserve"> Children with motor disabilities: a retrospective study aimed at</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etiological on a population seen in specialized institutions.</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Faculty of Health Sciences: Ouagadougou 1990</w:t>
      </w:r>
      <w:r>
        <w:rPr>
          <w:rFonts w:ascii="Times New Roman" w:eastAsia="Times New Roman" w:hAnsi="Times New Roman" w:cs="Times New Roman"/>
          <w:bCs/>
          <w:sz w:val="20"/>
          <w:szCs w:val="20"/>
          <w:lang w:val="en" w:eastAsia="fr-FR"/>
        </w:rPr>
        <w:t xml:space="preserve">: </w:t>
      </w:r>
      <w:r w:rsidR="00C46BB2" w:rsidRPr="00106FB2">
        <w:rPr>
          <w:rFonts w:ascii="Times New Roman" w:eastAsia="Times New Roman" w:hAnsi="Times New Roman" w:cs="Times New Roman"/>
          <w:bCs/>
          <w:sz w:val="20"/>
          <w:szCs w:val="20"/>
          <w:lang w:val="en" w:eastAsia="fr-FR"/>
        </w:rPr>
        <w:t>140.</w:t>
      </w:r>
    </w:p>
    <w:p w14:paraId="655DC091" w14:textId="77777777" w:rsidR="00C46BB2" w:rsidRPr="00106FB2" w:rsidRDefault="00C46BB2"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val="en" w:eastAsia="fr-FR"/>
        </w:rPr>
      </w:pPr>
    </w:p>
    <w:p w14:paraId="26549A01" w14:textId="050380D4" w:rsidR="005C5D61" w:rsidRPr="00106FB2" w:rsidRDefault="00720B63" w:rsidP="00A80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val="en" w:eastAsia="fr-FR"/>
        </w:rPr>
        <w:t xml:space="preserve">19. </w:t>
      </w:r>
      <w:r w:rsidR="005D6C24" w:rsidRPr="00106FB2">
        <w:rPr>
          <w:rFonts w:ascii="Times New Roman" w:eastAsia="Times New Roman" w:hAnsi="Times New Roman" w:cs="Times New Roman"/>
          <w:bCs/>
          <w:sz w:val="20"/>
          <w:szCs w:val="20"/>
          <w:lang w:val="en" w:eastAsia="fr-FR"/>
        </w:rPr>
        <w:t>William W</w:t>
      </w:r>
      <w:r>
        <w:rPr>
          <w:rFonts w:ascii="Times New Roman" w:eastAsia="Times New Roman" w:hAnsi="Times New Roman" w:cs="Times New Roman"/>
          <w:bCs/>
          <w:sz w:val="20"/>
          <w:szCs w:val="20"/>
          <w:lang w:val="en" w:eastAsia="fr-FR"/>
        </w:rPr>
        <w:t xml:space="preserve"> (2008)</w:t>
      </w:r>
      <w:r w:rsidR="005D6C24" w:rsidRPr="00106FB2">
        <w:rPr>
          <w:rFonts w:ascii="Times New Roman" w:eastAsia="Times New Roman" w:hAnsi="Times New Roman" w:cs="Times New Roman"/>
          <w:bCs/>
          <w:sz w:val="20"/>
          <w:szCs w:val="20"/>
          <w:lang w:val="en" w:eastAsia="fr-FR"/>
        </w:rPr>
        <w:t xml:space="preserve"> </w:t>
      </w:r>
      <w:r w:rsidRPr="00106FB2">
        <w:rPr>
          <w:rFonts w:ascii="Times New Roman" w:eastAsia="Times New Roman" w:hAnsi="Times New Roman" w:cs="Times New Roman"/>
          <w:bCs/>
          <w:sz w:val="20"/>
          <w:szCs w:val="20"/>
          <w:lang w:val="en" w:eastAsia="fr-FR"/>
        </w:rPr>
        <w:t>Campbell Evaluation</w:t>
      </w:r>
      <w:r w:rsidR="00C46BB2" w:rsidRPr="00106FB2">
        <w:rPr>
          <w:rFonts w:ascii="Times New Roman" w:eastAsia="Times New Roman" w:hAnsi="Times New Roman" w:cs="Times New Roman"/>
          <w:bCs/>
          <w:sz w:val="20"/>
          <w:szCs w:val="20"/>
          <w:lang w:val="en" w:eastAsia="fr-FR"/>
        </w:rPr>
        <w:t xml:space="preserve"> and management of peripheral nerve injury q Department of Neurology, Uniformed Services University of Health Sciences, Room A 1036, 4301 Jones Bridge Road, Bethesda, MD 20814, USA</w:t>
      </w:r>
      <w:r>
        <w:rPr>
          <w:rFonts w:ascii="Times New Roman" w:eastAsia="Times New Roman" w:hAnsi="Times New Roman" w:cs="Times New Roman"/>
          <w:bCs/>
          <w:sz w:val="20"/>
          <w:szCs w:val="20"/>
          <w:lang w:val="en" w:eastAsia="fr-FR"/>
        </w:rPr>
        <w:t>.</w:t>
      </w:r>
    </w:p>
    <w:sectPr w:rsidR="005C5D61" w:rsidRPr="0010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C4"/>
    <w:rsid w:val="000232E1"/>
    <w:rsid w:val="00106FB2"/>
    <w:rsid w:val="00341B1D"/>
    <w:rsid w:val="00403D05"/>
    <w:rsid w:val="005C5D61"/>
    <w:rsid w:val="005D6C24"/>
    <w:rsid w:val="00720B63"/>
    <w:rsid w:val="00983203"/>
    <w:rsid w:val="00A804E2"/>
    <w:rsid w:val="00A80CDD"/>
    <w:rsid w:val="00B70903"/>
    <w:rsid w:val="00B935A4"/>
    <w:rsid w:val="00C46BB2"/>
    <w:rsid w:val="00CF70C3"/>
    <w:rsid w:val="00DE0FC4"/>
    <w:rsid w:val="00DE4421"/>
    <w:rsid w:val="00F42B92"/>
    <w:rsid w:val="00F70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8209"/>
  <w15:chartTrackingRefBased/>
  <w15:docId w15:val="{29F6A155-F8C2-4A6E-AE31-D29DF6EA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E0F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E0FC4"/>
    <w:rPr>
      <w:rFonts w:ascii="Consolas" w:hAnsi="Consolas"/>
      <w:sz w:val="20"/>
      <w:szCs w:val="20"/>
    </w:rPr>
  </w:style>
  <w:style w:type="paragraph" w:customStyle="1" w:styleId="Default">
    <w:name w:val="Default"/>
    <w:rsid w:val="00DE0F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2iqfc">
    <w:name w:val="y2iqfc"/>
    <w:basedOn w:val="DefaultParagraphFont"/>
    <w:rsid w:val="00DE0FC4"/>
  </w:style>
  <w:style w:type="character" w:styleId="Hyperlink">
    <w:name w:val="Hyperlink"/>
    <w:basedOn w:val="DefaultParagraphFont"/>
    <w:uiPriority w:val="99"/>
    <w:unhideWhenUsed/>
    <w:rsid w:val="00C46BB2"/>
    <w:rPr>
      <w:color w:val="0563C1" w:themeColor="hyperlink"/>
      <w:u w:val="single"/>
    </w:rPr>
  </w:style>
  <w:style w:type="character" w:styleId="UnresolvedMention">
    <w:name w:val="Unresolved Mention"/>
    <w:basedOn w:val="DefaultParagraphFont"/>
    <w:uiPriority w:val="99"/>
    <w:semiHidden/>
    <w:unhideWhenUsed/>
    <w:rsid w:val="00A80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5319">
      <w:bodyDiv w:val="1"/>
      <w:marLeft w:val="0"/>
      <w:marRight w:val="0"/>
      <w:marTop w:val="0"/>
      <w:marBottom w:val="0"/>
      <w:divBdr>
        <w:top w:val="none" w:sz="0" w:space="0" w:color="auto"/>
        <w:left w:val="none" w:sz="0" w:space="0" w:color="auto"/>
        <w:bottom w:val="none" w:sz="0" w:space="0" w:color="auto"/>
        <w:right w:val="none" w:sz="0" w:space="0" w:color="auto"/>
      </w:divBdr>
    </w:div>
    <w:div w:id="441806730">
      <w:bodyDiv w:val="1"/>
      <w:marLeft w:val="0"/>
      <w:marRight w:val="0"/>
      <w:marTop w:val="0"/>
      <w:marBottom w:val="0"/>
      <w:divBdr>
        <w:top w:val="none" w:sz="0" w:space="0" w:color="auto"/>
        <w:left w:val="none" w:sz="0" w:space="0" w:color="auto"/>
        <w:bottom w:val="none" w:sz="0" w:space="0" w:color="auto"/>
        <w:right w:val="none" w:sz="0" w:space="0" w:color="auto"/>
      </w:divBdr>
    </w:div>
    <w:div w:id="547687548">
      <w:bodyDiv w:val="1"/>
      <w:marLeft w:val="0"/>
      <w:marRight w:val="0"/>
      <w:marTop w:val="0"/>
      <w:marBottom w:val="0"/>
      <w:divBdr>
        <w:top w:val="none" w:sz="0" w:space="0" w:color="auto"/>
        <w:left w:val="none" w:sz="0" w:space="0" w:color="auto"/>
        <w:bottom w:val="none" w:sz="0" w:space="0" w:color="auto"/>
        <w:right w:val="none" w:sz="0" w:space="0" w:color="auto"/>
      </w:divBdr>
      <w:divsChild>
        <w:div w:id="1675456420">
          <w:marLeft w:val="0"/>
          <w:marRight w:val="0"/>
          <w:marTop w:val="0"/>
          <w:marBottom w:val="0"/>
          <w:divBdr>
            <w:top w:val="none" w:sz="0" w:space="0" w:color="auto"/>
            <w:left w:val="none" w:sz="0" w:space="0" w:color="auto"/>
            <w:bottom w:val="none" w:sz="0" w:space="0" w:color="auto"/>
            <w:right w:val="none" w:sz="0" w:space="0" w:color="auto"/>
          </w:divBdr>
        </w:div>
      </w:divsChild>
    </w:div>
    <w:div w:id="691687768">
      <w:bodyDiv w:val="1"/>
      <w:marLeft w:val="0"/>
      <w:marRight w:val="0"/>
      <w:marTop w:val="0"/>
      <w:marBottom w:val="0"/>
      <w:divBdr>
        <w:top w:val="none" w:sz="0" w:space="0" w:color="auto"/>
        <w:left w:val="none" w:sz="0" w:space="0" w:color="auto"/>
        <w:bottom w:val="none" w:sz="0" w:space="0" w:color="auto"/>
        <w:right w:val="none" w:sz="0" w:space="0" w:color="auto"/>
      </w:divBdr>
    </w:div>
    <w:div w:id="781073761">
      <w:bodyDiv w:val="1"/>
      <w:marLeft w:val="0"/>
      <w:marRight w:val="0"/>
      <w:marTop w:val="0"/>
      <w:marBottom w:val="0"/>
      <w:divBdr>
        <w:top w:val="none" w:sz="0" w:space="0" w:color="auto"/>
        <w:left w:val="none" w:sz="0" w:space="0" w:color="auto"/>
        <w:bottom w:val="none" w:sz="0" w:space="0" w:color="auto"/>
        <w:right w:val="none" w:sz="0" w:space="0" w:color="auto"/>
      </w:divBdr>
    </w:div>
    <w:div w:id="814832042">
      <w:bodyDiv w:val="1"/>
      <w:marLeft w:val="0"/>
      <w:marRight w:val="0"/>
      <w:marTop w:val="0"/>
      <w:marBottom w:val="0"/>
      <w:divBdr>
        <w:top w:val="none" w:sz="0" w:space="0" w:color="auto"/>
        <w:left w:val="none" w:sz="0" w:space="0" w:color="auto"/>
        <w:bottom w:val="none" w:sz="0" w:space="0" w:color="auto"/>
        <w:right w:val="none" w:sz="0" w:space="0" w:color="auto"/>
      </w:divBdr>
    </w:div>
    <w:div w:id="1092313359">
      <w:bodyDiv w:val="1"/>
      <w:marLeft w:val="0"/>
      <w:marRight w:val="0"/>
      <w:marTop w:val="0"/>
      <w:marBottom w:val="0"/>
      <w:divBdr>
        <w:top w:val="none" w:sz="0" w:space="0" w:color="auto"/>
        <w:left w:val="none" w:sz="0" w:space="0" w:color="auto"/>
        <w:bottom w:val="none" w:sz="0" w:space="0" w:color="auto"/>
        <w:right w:val="none" w:sz="0" w:space="0" w:color="auto"/>
      </w:divBdr>
    </w:div>
    <w:div w:id="1198203601">
      <w:bodyDiv w:val="1"/>
      <w:marLeft w:val="0"/>
      <w:marRight w:val="0"/>
      <w:marTop w:val="0"/>
      <w:marBottom w:val="0"/>
      <w:divBdr>
        <w:top w:val="none" w:sz="0" w:space="0" w:color="auto"/>
        <w:left w:val="none" w:sz="0" w:space="0" w:color="auto"/>
        <w:bottom w:val="none" w:sz="0" w:space="0" w:color="auto"/>
        <w:right w:val="none" w:sz="0" w:space="0" w:color="auto"/>
      </w:divBdr>
    </w:div>
    <w:div w:id="1290862847">
      <w:bodyDiv w:val="1"/>
      <w:marLeft w:val="0"/>
      <w:marRight w:val="0"/>
      <w:marTop w:val="0"/>
      <w:marBottom w:val="0"/>
      <w:divBdr>
        <w:top w:val="none" w:sz="0" w:space="0" w:color="auto"/>
        <w:left w:val="none" w:sz="0" w:space="0" w:color="auto"/>
        <w:bottom w:val="none" w:sz="0" w:space="0" w:color="auto"/>
        <w:right w:val="none" w:sz="0" w:space="0" w:color="auto"/>
      </w:divBdr>
    </w:div>
    <w:div w:id="21273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hyperlink" Target="mailto:edolens@gmail.com" TargetMode="Externa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800" b="1" i="0" u="none" strike="noStrike" baseline="0"/>
              <a:t>RIGHT INTERNAL POPLITEE SCIATIC DISTAL LATENCY</a:t>
            </a:r>
            <a:endParaRPr lang="en-US" sz="1400" b="0" i="1"/>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7.9834417504435248E-2"/>
                  <c:y val="-9.51022349025202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58-4E68-9276-6405A59D3863}"/>
                </c:ext>
              </c:extLst>
            </c:dLbl>
            <c:dLbl>
              <c:idx val="1"/>
              <c:layout>
                <c:manualLayout>
                  <c:x val="0.1005322294500295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58-4E68-9276-6405A59D3863}"/>
                </c:ext>
              </c:extLst>
            </c:dLbl>
            <c:dLbl>
              <c:idx val="2"/>
              <c:layout>
                <c:manualLayout>
                  <c:x val="7.3920756948551256E-2"/>
                  <c:y val="-4.2796005706134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58-4E68-9276-6405A59D3863}"/>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Feuil1!$A$2:$A$4</c:f>
              <c:strCache>
                <c:ptCount val="3"/>
                <c:pt idx="0">
                  <c:v>NORMALE</c:v>
                </c:pt>
                <c:pt idx="1">
                  <c:v>ALLONGEE</c:v>
                </c:pt>
                <c:pt idx="2">
                  <c:v>NON REALISEE</c:v>
                </c:pt>
              </c:strCache>
            </c:strRef>
          </c:cat>
          <c:val>
            <c:numRef>
              <c:f>Feuil1!$B$2:$B$4</c:f>
              <c:numCache>
                <c:formatCode>General</c:formatCode>
                <c:ptCount val="3"/>
                <c:pt idx="0">
                  <c:v>3</c:v>
                </c:pt>
                <c:pt idx="1">
                  <c:v>3</c:v>
                </c:pt>
                <c:pt idx="2">
                  <c:v>2</c:v>
                </c:pt>
              </c:numCache>
            </c:numRef>
          </c:val>
          <c:extLst>
            <c:ext xmlns:c16="http://schemas.microsoft.com/office/drawing/2014/chart" uri="{C3380CC4-5D6E-409C-BE32-E72D297353CC}">
              <c16:uniqueId val="{00000000-C741-B946-AFB2-8529D0575251}"/>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956830277942046E-2"/>
                  <c:y val="-6.1816452686638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58-4E68-9276-6405A59D3863}"/>
                </c:ext>
              </c:extLst>
            </c:dLbl>
            <c:dLbl>
              <c:idx val="1"/>
              <c:layout>
                <c:manualLayout>
                  <c:x val="5.0266114725014785E-2"/>
                  <c:y val="-8.5592011412268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58-4E68-9276-6405A59D3863}"/>
                </c:ext>
              </c:extLst>
            </c:dLbl>
            <c:dLbl>
              <c:idx val="2"/>
              <c:layout>
                <c:manualLayout>
                  <c:x val="2.0697811945594322E-2"/>
                  <c:y val="-0.12363290537327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58-4E68-9276-6405A59D3863}"/>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Feuil1!$A$2:$A$4</c:f>
              <c:strCache>
                <c:ptCount val="3"/>
                <c:pt idx="0">
                  <c:v>NORMALE</c:v>
                </c:pt>
                <c:pt idx="1">
                  <c:v>ALLONGEE</c:v>
                </c:pt>
                <c:pt idx="2">
                  <c:v>NON REALISEE</c:v>
                </c:pt>
              </c:strCache>
            </c:strRef>
          </c:cat>
          <c:val>
            <c:numRef>
              <c:f>Feuil1!$C$2:$C$4</c:f>
              <c:numCache>
                <c:formatCode>0.00%</c:formatCode>
                <c:ptCount val="3"/>
                <c:pt idx="0">
                  <c:v>0.375</c:v>
                </c:pt>
                <c:pt idx="1">
                  <c:v>0.375</c:v>
                </c:pt>
                <c:pt idx="2">
                  <c:v>0.25</c:v>
                </c:pt>
              </c:numCache>
            </c:numRef>
          </c:val>
          <c:extLst>
            <c:ext xmlns:c16="http://schemas.microsoft.com/office/drawing/2014/chart" uri="{C3380CC4-5D6E-409C-BE32-E72D297353CC}">
              <c16:uniqueId val="{00000001-C741-B946-AFB2-8529D0575251}"/>
            </c:ext>
          </c:extLst>
        </c:ser>
        <c:dLbls>
          <c:showLegendKey val="0"/>
          <c:showVal val="1"/>
          <c:showCatName val="0"/>
          <c:showSerName val="0"/>
          <c:showPercent val="0"/>
          <c:showBubbleSize val="0"/>
        </c:dLbls>
        <c:gapWidth val="65"/>
        <c:shape val="box"/>
        <c:axId val="959518928"/>
        <c:axId val="959515120"/>
        <c:axId val="0"/>
      </c:bar3DChart>
      <c:catAx>
        <c:axId val="959518928"/>
        <c:scaling>
          <c:orientation val="minMax"/>
        </c:scaling>
        <c:delete val="1"/>
        <c:axPos val="b"/>
        <c:numFmt formatCode="General" sourceLinked="1"/>
        <c:majorTickMark val="none"/>
        <c:minorTickMark val="none"/>
        <c:tickLblPos val="nextTo"/>
        <c:crossAx val="959515120"/>
        <c:crosses val="autoZero"/>
        <c:auto val="1"/>
        <c:lblAlgn val="ctr"/>
        <c:lblOffset val="100"/>
        <c:noMultiLvlLbl val="0"/>
      </c:catAx>
      <c:valAx>
        <c:axId val="9595151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9595189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r-FR" sz="1600" b="1" i="0" u="none" strike="noStrike" cap="all" baseline="0"/>
              <a:t>sensory conduction velocity of the right sural</a:t>
            </a:r>
            <a:endParaRPr lang="en-US" sz="1400" b="0" i="1"/>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975-4312-BF90-66DE11D217F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975-4312-BF90-66DE11D217F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975-4312-BF90-66DE11D217F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975-4312-BF90-66DE11D217F0}"/>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a:t>norma</a:t>
                    </a:r>
                    <a:r>
                      <a:rPr lang="en-US"/>
                      <a:t>l</a:t>
                    </a:r>
                    <a:r>
                      <a:rPr lang="en-US" baseline="0"/>
                      <a:t>
</a:t>
                    </a:r>
                    <a:fld id="{A2283A78-319B-4DFC-BBB1-9E7CF71BD9CF}" type="PERCENTAGE">
                      <a:rPr lang="en-US" baseline="0"/>
                      <a:pPr>
                        <a:defRPr sz="1000" b="1" i="0" u="none" strike="noStrike" kern="1200" spc="0" baseline="0">
                          <a:solidFill>
                            <a:schemeClr val="accent1"/>
                          </a:solidFill>
                          <a:latin typeface="+mn-lt"/>
                          <a:ea typeface="+mn-ea"/>
                          <a:cs typeface="+mn-cs"/>
                        </a:defRPr>
                      </a:pPr>
                      <a:t>[PERCENTAGE]</a:t>
                    </a:fld>
                    <a:endParaRPr lang="en-US" baseline="0"/>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75-4312-BF90-66DE11D217F0}"/>
                </c:ext>
              </c:extLst>
            </c:dLbl>
            <c:dLbl>
              <c:idx val="1"/>
              <c:layout>
                <c:manualLayout>
                  <c:x val="-8.3333333333333332E-3"/>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sz="1000" b="1" i="0" u="none" strike="noStrike" baseline="0"/>
                      <a:t>INEXCITABILITY 25%</a:t>
                    </a:r>
                    <a:endParaRPr lang="en-US"/>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975-4312-BF90-66DE11D217F0}"/>
                </c:ext>
              </c:extLst>
            </c:dLbl>
            <c:dLbl>
              <c:idx val="2"/>
              <c:layout>
                <c:manualLayout>
                  <c:x val="0"/>
                  <c:y val="1.388888888888884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t>DECREASE</a:t>
                    </a:r>
                    <a:r>
                      <a:rPr lang="en-US" baseline="0"/>
                      <a:t>
12,5%</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975-4312-BF90-66DE11D217F0}"/>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sz="1000" b="1" i="0" u="none" strike="noStrike" baseline="0"/>
                      <a:t>NOT ACHIEVE</a:t>
                    </a:r>
                    <a:r>
                      <a:rPr lang="en-US" baseline="0"/>
                      <a:t>
12,5%</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975-4312-BF90-66DE11D217F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Feuil1!$A$175:$A$178</c:f>
              <c:strCache>
                <c:ptCount val="4"/>
                <c:pt idx="0">
                  <c:v>NORMALE</c:v>
                </c:pt>
                <c:pt idx="1">
                  <c:v>INEXCITABILITEE </c:v>
                </c:pt>
                <c:pt idx="2">
                  <c:v>DIMUNITION</c:v>
                </c:pt>
                <c:pt idx="3">
                  <c:v>NON REALISER</c:v>
                </c:pt>
              </c:strCache>
            </c:strRef>
          </c:cat>
          <c:val>
            <c:numRef>
              <c:f>Feuil1!$B$175:$B$178</c:f>
              <c:numCache>
                <c:formatCode>General</c:formatCode>
                <c:ptCount val="4"/>
                <c:pt idx="0">
                  <c:v>4</c:v>
                </c:pt>
                <c:pt idx="1">
                  <c:v>2</c:v>
                </c:pt>
                <c:pt idx="2">
                  <c:v>1</c:v>
                </c:pt>
                <c:pt idx="3">
                  <c:v>1</c:v>
                </c:pt>
              </c:numCache>
            </c:numRef>
          </c:val>
          <c:extLst>
            <c:ext xmlns:c16="http://schemas.microsoft.com/office/drawing/2014/chart" uri="{C3380CC4-5D6E-409C-BE32-E72D297353CC}">
              <c16:uniqueId val="{00000000-B884-384A-8262-2731C562BA1F}"/>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975-4312-BF90-66DE11D217F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975-4312-BF90-66DE11D217F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975-4312-BF90-66DE11D217F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E975-4312-BF90-66DE11D217F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975-4312-BF90-66DE11D217F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975-4312-BF90-66DE11D217F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E975-4312-BF90-66DE11D217F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E975-4312-BF90-66DE11D217F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Feuil1!$A$175:$A$178</c:f>
              <c:strCache>
                <c:ptCount val="4"/>
                <c:pt idx="0">
                  <c:v>NORMALE</c:v>
                </c:pt>
                <c:pt idx="1">
                  <c:v>INEXCITABILITEE </c:v>
                </c:pt>
                <c:pt idx="2">
                  <c:v>DIMUNITION</c:v>
                </c:pt>
                <c:pt idx="3">
                  <c:v>NON REALISER</c:v>
                </c:pt>
              </c:strCache>
            </c:strRef>
          </c:cat>
          <c:val>
            <c:numRef>
              <c:f>Feuil1!$C$175:$C$178</c:f>
              <c:numCache>
                <c:formatCode>0.00%</c:formatCode>
                <c:ptCount val="4"/>
                <c:pt idx="0" formatCode="0%">
                  <c:v>0.5</c:v>
                </c:pt>
                <c:pt idx="1">
                  <c:v>0.25</c:v>
                </c:pt>
                <c:pt idx="2">
                  <c:v>0.125</c:v>
                </c:pt>
                <c:pt idx="3">
                  <c:v>0.125</c:v>
                </c:pt>
              </c:numCache>
            </c:numRef>
          </c:val>
          <c:extLst>
            <c:ext xmlns:c16="http://schemas.microsoft.com/office/drawing/2014/chart" uri="{C3380CC4-5D6E-409C-BE32-E72D297353CC}">
              <c16:uniqueId val="{00000001-B884-384A-8262-2731C562BA1F}"/>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fr-FR" sz="1600" b="1" i="0" u="none" strike="noStrike" baseline="0"/>
              <a:t>LEFT INTERNAL POPLITEE SCIATIC F-WAVE</a:t>
            </a:r>
            <a:endParaRPr lang="en-US" sz="1400" b="0" i="1">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928258967629044E-2"/>
          <c:y val="0.18763888888888891"/>
          <c:w val="0.8966272965879265"/>
          <c:h val="0.64450605132691752"/>
        </c:manualLayout>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0.05"/>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57-44A5-8849-3C41E598A7AD}"/>
                </c:ext>
              </c:extLst>
            </c:dLbl>
            <c:dLbl>
              <c:idx val="1"/>
              <c:layout>
                <c:manualLayout>
                  <c:x val="8.888888888888889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57-44A5-8849-3C41E598A7AD}"/>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Feuil1!$A$57:$A$60</c:f>
              <c:strCache>
                <c:ptCount val="3"/>
                <c:pt idx="0">
                  <c:v>ELONGATED</c:v>
                </c:pt>
                <c:pt idx="1">
                  <c:v>NOT ACHIEVE</c:v>
                </c:pt>
                <c:pt idx="2">
                  <c:v>TOTAL</c:v>
                </c:pt>
              </c:strCache>
            </c:strRef>
          </c:cat>
          <c:val>
            <c:numRef>
              <c:f>Feuil1!$B$57:$B$60</c:f>
              <c:numCache>
                <c:formatCode>General</c:formatCode>
                <c:ptCount val="4"/>
                <c:pt idx="0">
                  <c:v>1</c:v>
                </c:pt>
                <c:pt idx="1">
                  <c:v>3</c:v>
                </c:pt>
                <c:pt idx="2">
                  <c:v>8</c:v>
                </c:pt>
              </c:numCache>
            </c:numRef>
          </c:val>
          <c:extLst>
            <c:ext xmlns:c16="http://schemas.microsoft.com/office/drawing/2014/chart" uri="{C3380CC4-5D6E-409C-BE32-E72D297353CC}">
              <c16:uniqueId val="{00000000-E754-D247-94CF-8C239EE37DA6}"/>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1666666666666664E-2"/>
                  <c:y val="-9.2592592592592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57-44A5-8849-3C41E598A7AD}"/>
                </c:ext>
              </c:extLst>
            </c:dLbl>
            <c:dLbl>
              <c:idx val="1"/>
              <c:layout>
                <c:manualLayout>
                  <c:x val="5.5555555555555657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57-44A5-8849-3C41E598A7AD}"/>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Feuil1!$A$57:$A$60</c:f>
              <c:strCache>
                <c:ptCount val="3"/>
                <c:pt idx="0">
                  <c:v>ELONGATED</c:v>
                </c:pt>
                <c:pt idx="1">
                  <c:v>NOT ACHIEVE</c:v>
                </c:pt>
                <c:pt idx="2">
                  <c:v>TOTAL</c:v>
                </c:pt>
              </c:strCache>
            </c:strRef>
          </c:cat>
          <c:val>
            <c:numRef>
              <c:f>Feuil1!$C$57:$C$60</c:f>
              <c:numCache>
                <c:formatCode>0.00%</c:formatCode>
                <c:ptCount val="4"/>
                <c:pt idx="0">
                  <c:v>0.125</c:v>
                </c:pt>
                <c:pt idx="1">
                  <c:v>0.375</c:v>
                </c:pt>
                <c:pt idx="2" formatCode="0%">
                  <c:v>1</c:v>
                </c:pt>
              </c:numCache>
            </c:numRef>
          </c:val>
          <c:extLst>
            <c:ext xmlns:c16="http://schemas.microsoft.com/office/drawing/2014/chart" uri="{C3380CC4-5D6E-409C-BE32-E72D297353CC}">
              <c16:uniqueId val="{00000001-E754-D247-94CF-8C239EE37DA6}"/>
            </c:ext>
          </c:extLst>
        </c:ser>
        <c:dLbls>
          <c:showLegendKey val="0"/>
          <c:showVal val="1"/>
          <c:showCatName val="0"/>
          <c:showSerName val="0"/>
          <c:showPercent val="0"/>
          <c:showBubbleSize val="0"/>
        </c:dLbls>
        <c:gapWidth val="150"/>
        <c:shape val="box"/>
        <c:axId val="959528176"/>
        <c:axId val="959526544"/>
        <c:axId val="0"/>
      </c:bar3DChart>
      <c:catAx>
        <c:axId val="959528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2"/>
                </a:solidFill>
                <a:latin typeface="+mn-lt"/>
                <a:ea typeface="+mn-ea"/>
                <a:cs typeface="+mn-cs"/>
              </a:defRPr>
            </a:pPr>
            <a:endParaRPr lang="en-US"/>
          </a:p>
        </c:txPr>
        <c:crossAx val="959526544"/>
        <c:crosses val="autoZero"/>
        <c:auto val="1"/>
        <c:lblAlgn val="ctr"/>
        <c:lblOffset val="100"/>
        <c:noMultiLvlLbl val="0"/>
      </c:catAx>
      <c:valAx>
        <c:axId val="9595265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59528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fr-FR" sz="1600" b="1" i="0" u="none" strike="noStrike" baseline="0"/>
              <a:t>RIGHT EXTERNAL POPLITEE SCIATIC AMPLITUDE</a:t>
            </a:r>
            <a:endParaRPr lang="en-US" b="0" i="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5">
                    <a:shade val="76000"/>
                    <a:satMod val="103000"/>
                    <a:lumMod val="102000"/>
                    <a:tint val="94000"/>
                  </a:schemeClr>
                </a:gs>
                <a:gs pos="50000">
                  <a:schemeClr val="accent5">
                    <a:shade val="76000"/>
                    <a:satMod val="110000"/>
                    <a:lumMod val="100000"/>
                    <a:shade val="100000"/>
                  </a:schemeClr>
                </a:gs>
                <a:gs pos="100000">
                  <a:schemeClr val="accent5">
                    <a:shade val="76000"/>
                    <a:lumMod val="99000"/>
                    <a:satMod val="120000"/>
                    <a:shade val="78000"/>
                  </a:schemeClr>
                </a:gs>
              </a:gsLst>
              <a:lin ang="5400000" scaled="0"/>
            </a:gradFill>
            <a:ln>
              <a:noFill/>
            </a:ln>
            <a:effectLst/>
            <a:sp3d/>
          </c:spPr>
          <c:invertIfNegative val="0"/>
          <c:dLbls>
            <c:dLbl>
              <c:idx val="0"/>
              <c:layout>
                <c:manualLayout>
                  <c:x val="9.4444444444444442E-2"/>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6B-42DE-98D7-091AB9F46CCE}"/>
                </c:ext>
              </c:extLst>
            </c:dLbl>
            <c:dLbl>
              <c:idx val="1"/>
              <c:layout>
                <c:manualLayout>
                  <c:x val="8.8888888888888892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6B-42DE-98D7-091AB9F46CCE}"/>
                </c:ext>
              </c:extLst>
            </c:dLbl>
            <c:dLbl>
              <c:idx val="2"/>
              <c:layout>
                <c:manualLayout>
                  <c:x val="2.7777777777777676E-2"/>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6B-42DE-98D7-091AB9F46CCE}"/>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Feuil1!$A$68:$A$70</c:f>
              <c:strCache>
                <c:ptCount val="3"/>
                <c:pt idx="0">
                  <c:v>NORMAL</c:v>
                </c:pt>
                <c:pt idx="1">
                  <c:v>INEXCITABILITY</c:v>
                </c:pt>
                <c:pt idx="2">
                  <c:v>NOT ACHIEVE</c:v>
                </c:pt>
              </c:strCache>
            </c:strRef>
          </c:cat>
          <c:val>
            <c:numRef>
              <c:f>Feuil1!$B$68:$B$70</c:f>
              <c:numCache>
                <c:formatCode>General</c:formatCode>
                <c:ptCount val="3"/>
                <c:pt idx="0">
                  <c:v>5</c:v>
                </c:pt>
                <c:pt idx="1">
                  <c:v>2</c:v>
                </c:pt>
                <c:pt idx="2">
                  <c:v>0</c:v>
                </c:pt>
              </c:numCache>
            </c:numRef>
          </c:val>
          <c:extLst>
            <c:ext xmlns:c16="http://schemas.microsoft.com/office/drawing/2014/chart" uri="{C3380CC4-5D6E-409C-BE32-E72D297353CC}">
              <c16:uniqueId val="{00000000-218B-E644-92E7-A40B3F64A2C1}"/>
            </c:ext>
          </c:extLst>
        </c:ser>
        <c:ser>
          <c:idx val="1"/>
          <c:order val="1"/>
          <c:spPr>
            <a:gradFill rotWithShape="1">
              <a:gsLst>
                <a:gs pos="0">
                  <a:schemeClr val="accent5">
                    <a:tint val="77000"/>
                    <a:satMod val="103000"/>
                    <a:lumMod val="102000"/>
                    <a:tint val="94000"/>
                  </a:schemeClr>
                </a:gs>
                <a:gs pos="50000">
                  <a:schemeClr val="accent5">
                    <a:tint val="77000"/>
                    <a:satMod val="110000"/>
                    <a:lumMod val="100000"/>
                    <a:shade val="100000"/>
                  </a:schemeClr>
                </a:gs>
                <a:gs pos="100000">
                  <a:schemeClr val="accent5">
                    <a:tint val="77000"/>
                    <a:lumMod val="99000"/>
                    <a:satMod val="120000"/>
                    <a:shade val="78000"/>
                  </a:schemeClr>
                </a:gs>
              </a:gsLst>
              <a:lin ang="5400000" scaled="0"/>
            </a:gradFill>
            <a:ln>
              <a:noFill/>
            </a:ln>
            <a:effectLst/>
            <a:sp3d/>
          </c:spPr>
          <c:invertIfNegative val="0"/>
          <c:dLbls>
            <c:dLbl>
              <c:idx val="0"/>
              <c:layout>
                <c:manualLayout>
                  <c:x val="5.2777777777777729E-2"/>
                  <c:y val="-0.115740740740740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6B-42DE-98D7-091AB9F46CCE}"/>
                </c:ext>
              </c:extLst>
            </c:dLbl>
            <c:dLbl>
              <c:idx val="1"/>
              <c:layout>
                <c:manualLayout>
                  <c:x val="6.1111111111111109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6B-42DE-98D7-091AB9F46CCE}"/>
                </c:ext>
              </c:extLst>
            </c:dLbl>
            <c:dLbl>
              <c:idx val="2"/>
              <c:layout>
                <c:manualLayout>
                  <c:x val="0.05"/>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6B-42DE-98D7-091AB9F46CCE}"/>
                </c:ext>
              </c:extLst>
            </c:dLbl>
            <c:spPr>
              <a:noFill/>
              <a:ln>
                <a:noFill/>
              </a:ln>
              <a:effectLst/>
            </c:spPr>
            <c:txPr>
              <a:bodyPr rot="0" spcFirstLastPara="1" vertOverflow="ellipsis" vert="horz" wrap="square" lIns="38100" tIns="19050" rIns="38100" bIns="19050" anchor="ctr" anchorCtr="1">
                <a:spAutoFit/>
              </a:bodyPr>
              <a:lstStyle/>
              <a:p>
                <a:pPr>
                  <a:defRPr sz="1000" b="0" i="1"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Feuil1!$A$68:$A$70</c:f>
              <c:strCache>
                <c:ptCount val="3"/>
                <c:pt idx="0">
                  <c:v>NORMAL</c:v>
                </c:pt>
                <c:pt idx="1">
                  <c:v>INEXCITABILITY</c:v>
                </c:pt>
                <c:pt idx="2">
                  <c:v>NOT ACHIEVE</c:v>
                </c:pt>
              </c:strCache>
            </c:strRef>
          </c:cat>
          <c:val>
            <c:numRef>
              <c:f>Feuil1!$C$68:$C$70</c:f>
              <c:numCache>
                <c:formatCode>0.00%</c:formatCode>
                <c:ptCount val="3"/>
                <c:pt idx="0">
                  <c:v>0.625</c:v>
                </c:pt>
                <c:pt idx="1">
                  <c:v>0.25</c:v>
                </c:pt>
                <c:pt idx="2">
                  <c:v>0</c:v>
                </c:pt>
              </c:numCache>
            </c:numRef>
          </c:val>
          <c:extLst>
            <c:ext xmlns:c16="http://schemas.microsoft.com/office/drawing/2014/chart" uri="{C3380CC4-5D6E-409C-BE32-E72D297353CC}">
              <c16:uniqueId val="{00000001-218B-E644-92E7-A40B3F64A2C1}"/>
            </c:ext>
          </c:extLst>
        </c:ser>
        <c:dLbls>
          <c:showLegendKey val="0"/>
          <c:showVal val="1"/>
          <c:showCatName val="0"/>
          <c:showSerName val="0"/>
          <c:showPercent val="0"/>
          <c:showBubbleSize val="0"/>
        </c:dLbls>
        <c:gapWidth val="150"/>
        <c:shape val="box"/>
        <c:axId val="959527632"/>
        <c:axId val="959528720"/>
        <c:axId val="0"/>
      </c:bar3DChart>
      <c:catAx>
        <c:axId val="9595276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2"/>
                </a:solidFill>
                <a:latin typeface="+mn-lt"/>
                <a:ea typeface="+mn-ea"/>
                <a:cs typeface="+mn-cs"/>
              </a:defRPr>
            </a:pPr>
            <a:endParaRPr lang="en-US"/>
          </a:p>
        </c:txPr>
        <c:crossAx val="959528720"/>
        <c:crosses val="autoZero"/>
        <c:auto val="1"/>
        <c:lblAlgn val="ctr"/>
        <c:lblOffset val="100"/>
        <c:noMultiLvlLbl val="0"/>
      </c:catAx>
      <c:valAx>
        <c:axId val="9595287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59527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1822</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syade</dc:creator>
  <cp:keywords/>
  <dc:description/>
  <cp:lastModifiedBy>Praveen Kumar</cp:lastModifiedBy>
  <cp:revision>5</cp:revision>
  <dcterms:created xsi:type="dcterms:W3CDTF">2021-10-16T08:25:00Z</dcterms:created>
  <dcterms:modified xsi:type="dcterms:W3CDTF">2021-10-23T06:32:00Z</dcterms:modified>
</cp:coreProperties>
</file>