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D2C5" w14:textId="7C6FAA7A" w:rsidR="001B4304" w:rsidRDefault="001B4304" w:rsidP="00CC5E5F">
      <w:pPr>
        <w:pStyle w:val="A01ArticleType"/>
      </w:pPr>
      <w:r>
        <w:t>Review Article</w:t>
      </w:r>
    </w:p>
    <w:p w14:paraId="3B365C6D" w14:textId="460ED06D" w:rsidR="001B4304" w:rsidRDefault="001B4304" w:rsidP="00CC5E5F">
      <w:pPr>
        <w:pStyle w:val="A02ArticleTitle"/>
      </w:pPr>
      <w:r w:rsidRPr="004A3103">
        <w:t>Early Biomarkers of Malignant Tumor Initiation and Progression: A Comprehensive Review</w:t>
      </w:r>
    </w:p>
    <w:p w14:paraId="2F848645" w14:textId="3EC75CD0" w:rsidR="001B4304" w:rsidRPr="00CB32DC" w:rsidRDefault="001B4304" w:rsidP="00CC5E5F">
      <w:pPr>
        <w:pStyle w:val="A03ListofAuthors"/>
        <w:rPr>
          <w:bCs/>
        </w:rPr>
      </w:pPr>
      <w:r w:rsidRPr="00CB32DC">
        <w:t>Alexandre Tavartkiladze</w:t>
      </w:r>
      <w:r w:rsidR="006B05DE" w:rsidRPr="006B05DE">
        <w:rPr>
          <w:bCs/>
          <w:vertAlign w:val="superscript"/>
        </w:rPr>
        <w:t>1,2*</w:t>
      </w:r>
      <w:r w:rsidRPr="00CB32DC">
        <w:t>, Gaiane Simonia</w:t>
      </w:r>
      <w:r w:rsidR="00973FE5" w:rsidRPr="00973FE5">
        <w:rPr>
          <w:bCs/>
          <w:vertAlign w:val="superscript"/>
        </w:rPr>
        <w:t>1,2</w:t>
      </w:r>
      <w:r w:rsidRPr="00CB32DC">
        <w:t>, Pati Revazishvili</w:t>
      </w:r>
      <w:r w:rsidR="00650C55" w:rsidRPr="00650C55">
        <w:rPr>
          <w:bCs/>
          <w:vertAlign w:val="superscript"/>
        </w:rPr>
        <w:t>2</w:t>
      </w:r>
      <w:r w:rsidRPr="00CB32DC">
        <w:t>, Nana Okrostvaridze</w:t>
      </w:r>
      <w:r w:rsidR="00DF260A" w:rsidRPr="00DF260A">
        <w:rPr>
          <w:bCs/>
          <w:vertAlign w:val="superscript"/>
        </w:rPr>
        <w:t>2</w:t>
      </w:r>
      <w:r w:rsidRPr="00CB32DC">
        <w:t>, Rusudan Khutsishvili</w:t>
      </w:r>
      <w:r w:rsidR="00DF260A" w:rsidRPr="00DF260A">
        <w:rPr>
          <w:bCs/>
          <w:vertAlign w:val="superscript"/>
        </w:rPr>
        <w:t>2</w:t>
      </w:r>
      <w:r w:rsidR="00DF260A">
        <w:rPr>
          <w:bCs/>
        </w:rPr>
        <w:t xml:space="preserve"> and</w:t>
      </w:r>
      <w:r w:rsidRPr="00CB32DC">
        <w:t xml:space="preserve"> Levan Tavartkiladze</w:t>
      </w:r>
      <w:r w:rsidR="00DF260A" w:rsidRPr="00DF260A">
        <w:rPr>
          <w:bCs/>
          <w:vertAlign w:val="superscript"/>
        </w:rPr>
        <w:t>2</w:t>
      </w:r>
    </w:p>
    <w:p w14:paraId="0A1FDDEF" w14:textId="2DCE876B" w:rsidR="001B4304" w:rsidRPr="00CB32DC" w:rsidRDefault="001B4304" w:rsidP="00CC5E5F">
      <w:pPr>
        <w:pStyle w:val="A04Affiliation"/>
      </w:pPr>
      <w:r>
        <w:rPr>
          <w:vertAlign w:val="superscript"/>
        </w:rPr>
        <w:t>1</w:t>
      </w:r>
      <w:r w:rsidRPr="00CB32DC">
        <w:t>Tbilisi State Medical University</w:t>
      </w:r>
      <w:r w:rsidR="006B05DE">
        <w:t>, Georgia</w:t>
      </w:r>
    </w:p>
    <w:p w14:paraId="0391DDA3" w14:textId="33829DDC" w:rsidR="001B4304" w:rsidRPr="00CB32DC" w:rsidRDefault="001B4304" w:rsidP="00CC5E5F">
      <w:pPr>
        <w:pStyle w:val="A04Affiliation"/>
      </w:pPr>
      <w:r>
        <w:rPr>
          <w:vertAlign w:val="superscript"/>
        </w:rPr>
        <w:t>2</w:t>
      </w:r>
      <w:r w:rsidRPr="00CB32DC">
        <w:t>Institute for Personalized Medicine</w:t>
      </w:r>
      <w:r w:rsidR="006B05DE">
        <w:t>, Georgia</w:t>
      </w:r>
    </w:p>
    <w:p w14:paraId="5BE3B1A0" w14:textId="77777777" w:rsidR="006B05DE" w:rsidRDefault="006B05DE" w:rsidP="001B4304">
      <w:pPr>
        <w:pStyle w:val="Heading2"/>
        <w:rPr>
          <w:rFonts w:ascii="Sylfaen" w:hAnsi="Sylfaen"/>
          <w:sz w:val="28"/>
          <w:szCs w:val="28"/>
        </w:rPr>
      </w:pPr>
    </w:p>
    <w:p w14:paraId="3C859ED8" w14:textId="41EE2AF7" w:rsidR="006B05DE" w:rsidRDefault="00E63CCD" w:rsidP="00CC5E5F">
      <w:pPr>
        <w:pStyle w:val="A05CorrespondingAuthor"/>
        <w:rPr>
          <w:rFonts w:ascii="Sylfaen" w:hAnsi="Sylfaen"/>
          <w:sz w:val="28"/>
          <w:szCs w:val="28"/>
        </w:rPr>
      </w:pPr>
      <w:r w:rsidRPr="00E63CCD">
        <w:rPr>
          <w:b/>
          <w:bCs/>
          <w:vertAlign w:val="superscript"/>
        </w:rPr>
        <w:t>*</w:t>
      </w:r>
      <w:r w:rsidRPr="00E63CCD">
        <w:rPr>
          <w:b/>
          <w:bCs/>
        </w:rPr>
        <w:t>Corresponding Author:</w:t>
      </w:r>
      <w:r>
        <w:t xml:space="preserve"> A </w:t>
      </w:r>
      <w:proofErr w:type="spellStart"/>
      <w:r>
        <w:t>Tavartkiladze</w:t>
      </w:r>
      <w:proofErr w:type="spellEnd"/>
      <w:r>
        <w:t>, Institute for Personalized Medicine, Georgia, Tel: +995 577 09 09 77, E-mail: alexandre.tavartkiladze@gmail.com</w:t>
      </w:r>
    </w:p>
    <w:p w14:paraId="3C6AF99F" w14:textId="77777777" w:rsidR="006B05DE" w:rsidRDefault="006B05DE" w:rsidP="001B4304">
      <w:pPr>
        <w:pStyle w:val="Heading2"/>
        <w:rPr>
          <w:rFonts w:ascii="Sylfaen" w:hAnsi="Sylfaen"/>
          <w:sz w:val="28"/>
          <w:szCs w:val="28"/>
        </w:rPr>
      </w:pPr>
    </w:p>
    <w:p w14:paraId="46F4D77D" w14:textId="771C9FFB" w:rsidR="00E63CCD" w:rsidRPr="00CC5E5F" w:rsidRDefault="00E63CCD" w:rsidP="00CC5E5F">
      <w:pPr>
        <w:pStyle w:val="A06Citation"/>
      </w:pPr>
      <w:r w:rsidRPr="00CC5E5F">
        <w:rPr>
          <w:b/>
          <w:bCs/>
        </w:rPr>
        <w:t xml:space="preserve">Citation: </w:t>
      </w:r>
      <w:r w:rsidRPr="00CC5E5F">
        <w:t xml:space="preserve">Alexandre </w:t>
      </w:r>
      <w:proofErr w:type="spellStart"/>
      <w:r w:rsidRPr="00CC5E5F">
        <w:t>Tavartkiladze</w:t>
      </w:r>
      <w:proofErr w:type="spellEnd"/>
      <w:r w:rsidRPr="00CC5E5F">
        <w:t xml:space="preserve">, Gaiane Simonia, Pati Revazishvili, Nana </w:t>
      </w:r>
      <w:proofErr w:type="spellStart"/>
      <w:r w:rsidRPr="00CC5E5F">
        <w:t>Okrostvaridze</w:t>
      </w:r>
      <w:proofErr w:type="spellEnd"/>
      <w:r w:rsidRPr="00CC5E5F">
        <w:t xml:space="preserve">, Rusudan Khutsishvili, Levan </w:t>
      </w:r>
      <w:proofErr w:type="spellStart"/>
      <w:r w:rsidRPr="00CC5E5F">
        <w:t>Tavartkiladze</w:t>
      </w:r>
      <w:proofErr w:type="spellEnd"/>
      <w:r w:rsidRPr="00CC5E5F">
        <w:t xml:space="preserve"> (2024) Early Biomarkers of Malignant Tumor Initiation and Progression: A Comprehensive Review</w:t>
      </w:r>
    </w:p>
    <w:p w14:paraId="6BEC16CE" w14:textId="39FBA3A9" w:rsidR="00E63CCD" w:rsidRPr="00E63CCD" w:rsidRDefault="00E63CCD" w:rsidP="00E63CCD">
      <w:pPr>
        <w:rPr>
          <w:lang w:val="en-GB"/>
        </w:rPr>
      </w:pPr>
    </w:p>
    <w:p w14:paraId="0DF07874" w14:textId="6D2B97C9" w:rsidR="001B4304" w:rsidRPr="00CB32DC" w:rsidRDefault="001B4304" w:rsidP="00A37853">
      <w:pPr>
        <w:pStyle w:val="A07AbstractHeading"/>
      </w:pPr>
      <w:r w:rsidRPr="00CB32DC">
        <w:t>Abstract</w:t>
      </w:r>
    </w:p>
    <w:p w14:paraId="5D49C37E" w14:textId="77777777" w:rsidR="001B4304" w:rsidRDefault="001B4304" w:rsidP="001D4AF4">
      <w:pPr>
        <w:pStyle w:val="A08AbstractContent"/>
      </w:pPr>
      <w:r w:rsidRPr="00D95E64">
        <w:t>Early detection and accurate monitoring of malignant tumors are crucial for effective treatment and improved patient outcomes. This review examines a comprehensive array of biomarkers that can be utilized to detect the early stages of tumor initiation, promotion, and progression. By integrating metabolic products, gene activity products, and changes in biochemical markers, this review outlines the distinct characteristics of oxidative stress and membrane potential alterations in cancer cells compared to healthy cells. We highlight 20 key substances, including oncometabolites, oxidative damage markers, cancer-testis antigens, fusion proteins, viral oncogenes, and antioxidant enzymes, as well as additional markers related to membrane potential changes. The synthesis of current research findings provides a robust framework for understanding the biochemical and genetic landscape of early cancer development, paving the way for advancements in diagnostic and therapeutic strategies.</w:t>
      </w:r>
    </w:p>
    <w:p w14:paraId="5834A326" w14:textId="71ED2F87" w:rsidR="001D4AF4" w:rsidRDefault="00773939" w:rsidP="00F5094B">
      <w:pPr>
        <w:pStyle w:val="A09Keywords"/>
      </w:pPr>
      <w:r w:rsidRPr="00F5094B">
        <w:rPr>
          <w:b/>
          <w:bCs/>
        </w:rPr>
        <w:t>Keywords:</w:t>
      </w:r>
      <w:r>
        <w:t xml:space="preserve"> </w:t>
      </w:r>
      <w:r w:rsidR="00A75008" w:rsidRPr="004A3103">
        <w:t>Malignant Tumor Initiation</w:t>
      </w:r>
      <w:r w:rsidR="00F5094B">
        <w:t xml:space="preserve">; </w:t>
      </w:r>
      <w:r w:rsidR="00F5094B" w:rsidRPr="00D95E64">
        <w:t>Tumor Initiation</w:t>
      </w:r>
      <w:r w:rsidR="00F5094B">
        <w:t xml:space="preserve">; </w:t>
      </w:r>
      <w:r w:rsidR="00F5094B" w:rsidRPr="00D95E64">
        <w:t>Biochemical Markers</w:t>
      </w:r>
      <w:r w:rsidR="00F5094B">
        <w:t xml:space="preserve">; </w:t>
      </w:r>
      <w:r w:rsidR="00F5094B" w:rsidRPr="00D95E64">
        <w:t>Cancer-Testis Antigens</w:t>
      </w:r>
      <w:r w:rsidR="00F5094B">
        <w:t xml:space="preserve">; </w:t>
      </w:r>
      <w:r w:rsidR="00F5094B" w:rsidRPr="00D95E64">
        <w:t>Oxidative Damage Markers</w:t>
      </w:r>
    </w:p>
    <w:p w14:paraId="2BAD13A3" w14:textId="25DEFDF7" w:rsidR="00FE367D" w:rsidRPr="00D95E64" w:rsidRDefault="00FE367D" w:rsidP="00FE367D">
      <w:pPr>
        <w:pStyle w:val="A26Introduction"/>
      </w:pPr>
      <w:r>
        <w:t>&lt;</w:t>
      </w:r>
      <w:proofErr w:type="spellStart"/>
      <w:r>
        <w:t>pagebreak</w:t>
      </w:r>
      <w:proofErr w:type="spellEnd"/>
      <w:r>
        <w:t>/&gt;</w:t>
      </w:r>
    </w:p>
    <w:p w14:paraId="7C868AF7" w14:textId="77777777" w:rsidR="001B4304" w:rsidRPr="00FE367D" w:rsidRDefault="001B4304" w:rsidP="00FE367D">
      <w:pPr>
        <w:pStyle w:val="A26Introduction"/>
        <w:rPr>
          <w:b/>
          <w:bCs/>
        </w:rPr>
      </w:pPr>
      <w:r w:rsidRPr="00FE367D">
        <w:rPr>
          <w:b/>
          <w:bCs/>
        </w:rPr>
        <w:t>Introduction</w:t>
      </w:r>
    </w:p>
    <w:p w14:paraId="508E264F" w14:textId="77777777" w:rsidR="001B4304" w:rsidRPr="00991F8C" w:rsidRDefault="001B4304" w:rsidP="00FE367D">
      <w:pPr>
        <w:pStyle w:val="A13BodyContent"/>
        <w:rPr>
          <w:b/>
          <w:bCs/>
        </w:rPr>
      </w:pPr>
      <w:r w:rsidRPr="00991F8C">
        <w:t xml:space="preserve">Cancer remains one of the leading causes of morbidity and mortality worldwide. The complexity and heterogeneity of cancer necessitate a multifaceted approach to its early detection and monitoring. Traditional </w:t>
      </w:r>
      <w:r w:rsidRPr="00991F8C">
        <w:lastRenderedPageBreak/>
        <w:t xml:space="preserve">diagnostic methods, including imaging and biopsy, often detect cancer at more advanced stages, reducing the effectiveness of treatment. Therefore, identifying reliable biomarkers for early detection is of paramount importance. </w:t>
      </w:r>
    </w:p>
    <w:p w14:paraId="786072D9" w14:textId="77777777" w:rsidR="001B4304" w:rsidRPr="00991F8C" w:rsidRDefault="001B4304" w:rsidP="00FE367D">
      <w:pPr>
        <w:pStyle w:val="A13BodyContent"/>
        <w:rPr>
          <w:b/>
          <w:bCs/>
        </w:rPr>
      </w:pPr>
      <w:r w:rsidRPr="00991F8C">
        <w:t>This review focuses on metabolic products, gene activity products, and biochemical markers that are indicative of the early stages of malignant tumor initiation, promotion, and progression. Additionally, we explore the impact of oxidative stress, changes in membrane potential, and disruptions in biological rhythms, which are hallmarks of cancer cells. By examining these early biomarkers, we aim to provide a comprehensive understanding of the biochemical and genetic landscape of early cancer development, thereby paving the way for advancements in diagnostic and therapeutic strategies.</w:t>
      </w:r>
    </w:p>
    <w:p w14:paraId="2722D9FB" w14:textId="65C87592" w:rsidR="001B4304" w:rsidRPr="00991F8C" w:rsidRDefault="001B4304" w:rsidP="00FE367D">
      <w:pPr>
        <w:pStyle w:val="A12SubHeading"/>
      </w:pPr>
      <w:r w:rsidRPr="00991F8C">
        <w:t>Categories of Biomarkers</w:t>
      </w:r>
    </w:p>
    <w:p w14:paraId="7F11426E" w14:textId="77777777" w:rsidR="001B4304" w:rsidRPr="00991F8C" w:rsidRDefault="001B4304" w:rsidP="00FE367D">
      <w:pPr>
        <w:pStyle w:val="A13BodyContent"/>
        <w:rPr>
          <w:b/>
          <w:bCs/>
        </w:rPr>
      </w:pPr>
      <w:r w:rsidRPr="00991F8C">
        <w:t>To provide a structured approach, we classify the biomarkers into three main categories:</w:t>
      </w:r>
    </w:p>
    <w:p w14:paraId="542E6468" w14:textId="77777777" w:rsidR="001B4304" w:rsidRPr="00991F8C" w:rsidRDefault="001B4304" w:rsidP="00FE367D">
      <w:pPr>
        <w:pStyle w:val="A13BodyContent"/>
        <w:rPr>
          <w:b/>
          <w:bCs/>
        </w:rPr>
      </w:pPr>
      <w:r w:rsidRPr="00FE367D">
        <w:rPr>
          <w:b/>
          <w:bCs/>
        </w:rPr>
        <w:t>Metabolic Products:</w:t>
      </w:r>
      <w:r w:rsidRPr="00991F8C">
        <w:t xml:space="preserve"> These include oncometabolites and other metabolic byproducts that indicate abnormal cellular metabolism often seen in cancer cells. Examples include 2-hydroxyglutarate and lactate, which are associated with metabolic reprogramming in tumors.</w:t>
      </w:r>
    </w:p>
    <w:p w14:paraId="12CEB9BC" w14:textId="77777777" w:rsidR="001B4304" w:rsidRPr="00991F8C" w:rsidRDefault="001B4304" w:rsidP="00FE367D">
      <w:pPr>
        <w:pStyle w:val="A13BodyContent"/>
        <w:rPr>
          <w:b/>
          <w:bCs/>
        </w:rPr>
      </w:pPr>
      <w:r w:rsidRPr="00FE367D">
        <w:rPr>
          <w:b/>
          <w:bCs/>
        </w:rPr>
        <w:t>Gene Activity Products:</w:t>
      </w:r>
      <w:r w:rsidRPr="00991F8C">
        <w:t xml:space="preserve"> This category encompasses cancer-testis antigens, fusion proteins, and viral oncogenes, which are products of altered gene expression in cancer cells. These markers are crucial for understanding the genetic alterations that drive tumor initiation and progression.</w:t>
      </w:r>
    </w:p>
    <w:p w14:paraId="1FB80D82" w14:textId="77777777" w:rsidR="001B4304" w:rsidRPr="00991F8C" w:rsidRDefault="001B4304" w:rsidP="00FE367D">
      <w:pPr>
        <w:pStyle w:val="A13BodyContent"/>
        <w:rPr>
          <w:b/>
          <w:bCs/>
        </w:rPr>
      </w:pPr>
      <w:r w:rsidRPr="00FE367D">
        <w:rPr>
          <w:b/>
          <w:bCs/>
        </w:rPr>
        <w:t>Biochemical Markers:</w:t>
      </w:r>
      <w:r w:rsidRPr="00991F8C">
        <w:t xml:space="preserve"> These include markers of oxidative damage, antioxidant enzymes, and substances related to changes in membrane potential. Oxidative stress markers such as 8-hydroxydeoxyguanosine (8-OHdG) reflect DNA damage, while changes in membrane potential can indicate early disruptions in cellular homeostasis.</w:t>
      </w:r>
    </w:p>
    <w:p w14:paraId="72EAEE25" w14:textId="389D9332" w:rsidR="001B4304" w:rsidRPr="00991F8C" w:rsidRDefault="001B4304" w:rsidP="00FE367D">
      <w:pPr>
        <w:pStyle w:val="A12SubHeading"/>
      </w:pPr>
      <w:r w:rsidRPr="00991F8C">
        <w:t>Impact of Oxidative Stress and Membrane Potential Alterations</w:t>
      </w:r>
    </w:p>
    <w:p w14:paraId="39BEEAF1" w14:textId="77777777" w:rsidR="001B4304" w:rsidRPr="00991F8C" w:rsidRDefault="001B4304" w:rsidP="00FE367D">
      <w:pPr>
        <w:pStyle w:val="A13BodyContent"/>
        <w:rPr>
          <w:b/>
          <w:bCs/>
        </w:rPr>
      </w:pPr>
      <w:r w:rsidRPr="00991F8C">
        <w:t>Oxidative stress and membrane potential alterations are significant early events in cancer development. Cancer cells often exhibit elevated levels of reactive oxygen species (ROS) and a corresponding increase in oxidative damage markers. This oxidative stress can lead to DNA damage, promoting genomic instability and cancer progression.</w:t>
      </w:r>
    </w:p>
    <w:p w14:paraId="6C47EFCC" w14:textId="77777777" w:rsidR="001B4304" w:rsidRPr="00991F8C" w:rsidRDefault="001B4304" w:rsidP="00FE367D">
      <w:pPr>
        <w:pStyle w:val="A13BodyContent"/>
        <w:rPr>
          <w:b/>
          <w:bCs/>
        </w:rPr>
      </w:pPr>
    </w:p>
    <w:p w14:paraId="1EC7538E" w14:textId="77777777" w:rsidR="001B4304" w:rsidRPr="00991F8C" w:rsidRDefault="001B4304" w:rsidP="00FE367D">
      <w:pPr>
        <w:pStyle w:val="A13BodyContent"/>
        <w:rPr>
          <w:b/>
          <w:bCs/>
        </w:rPr>
      </w:pPr>
      <w:r w:rsidRPr="00991F8C">
        <w:t>Changes in membrane potential are another hallmark of cancer cells. Alterations in ion channel activity and membrane potential can affect various cellular processes, including proliferation, apoptosis, and metastasis. Understanding these changes can provide insights into the early stages of tumorigenesis and potential therapeutic targets.</w:t>
      </w:r>
    </w:p>
    <w:p w14:paraId="5FDD3E88" w14:textId="77777777" w:rsidR="001B4304" w:rsidRPr="00991F8C" w:rsidRDefault="001B4304" w:rsidP="00FE367D">
      <w:pPr>
        <w:pStyle w:val="A13BodyContent"/>
        <w:rPr>
          <w:b/>
          <w:bCs/>
        </w:rPr>
      </w:pPr>
      <w:r w:rsidRPr="00991F8C">
        <w:t xml:space="preserve">The synthesis of current research findings provides a robust framework for understanding the biochemical and genetic landscape of early cancer development. By integrating data on metabolic products, gene activity products, and biochemical markers, this review highlights 20 key substances that can serve as early </w:t>
      </w:r>
      <w:r w:rsidRPr="00991F8C">
        <w:lastRenderedPageBreak/>
        <w:t>biomarkers of malignant tumor initiation and progression. This comprehensive approach underscores the potential for these biomarkers to improve early cancer detection and patient outcomes.</w:t>
      </w:r>
    </w:p>
    <w:p w14:paraId="45B4E057" w14:textId="77777777" w:rsidR="001B4304" w:rsidRDefault="001B4304" w:rsidP="00FE367D">
      <w:pPr>
        <w:pStyle w:val="A13BodyContent"/>
        <w:rPr>
          <w:b/>
          <w:bCs/>
        </w:rPr>
      </w:pPr>
      <w:r w:rsidRPr="00991F8C">
        <w:t>This review aims to not only summarize existing knowledge but also to stimulate further research into the early detection of cancer. By advancing our understanding of early biomarkers, we can enhance diagnostic and therapeutic strategies, ultimately leading to better clinical outcomes for patients.</w:t>
      </w:r>
    </w:p>
    <w:p w14:paraId="470F49E3" w14:textId="492D78C3" w:rsidR="001B4304" w:rsidRPr="00B92106" w:rsidRDefault="001B4304" w:rsidP="00FE367D">
      <w:pPr>
        <w:pStyle w:val="A11Heading"/>
      </w:pPr>
      <w:r w:rsidRPr="00B92106">
        <w:t>Metabolic Products and Gene Activity Products as Biomarkers</w:t>
      </w:r>
    </w:p>
    <w:p w14:paraId="309272F7" w14:textId="15417E16" w:rsidR="001B4304" w:rsidRPr="00B92106" w:rsidRDefault="001B4304" w:rsidP="00FE367D">
      <w:pPr>
        <w:pStyle w:val="A12SubHeading"/>
      </w:pPr>
      <w:r w:rsidRPr="00B92106">
        <w:t>Oncometabolites</w:t>
      </w:r>
    </w:p>
    <w:p w14:paraId="7D513DFA" w14:textId="0C8ECC11" w:rsidR="001B4304" w:rsidRPr="00E521F2" w:rsidRDefault="001B4304" w:rsidP="00FE367D">
      <w:pPr>
        <w:pStyle w:val="A12SubHeading"/>
        <w:rPr>
          <w:bCs/>
        </w:rPr>
      </w:pPr>
      <w:r w:rsidRPr="00E521F2">
        <w:rPr>
          <w:bCs/>
        </w:rPr>
        <w:t>2-Hydroxyglutarate (2-HG)</w:t>
      </w:r>
    </w:p>
    <w:p w14:paraId="30C38E44" w14:textId="11805037" w:rsidR="001B4304" w:rsidRPr="00B92106" w:rsidRDefault="001B4304" w:rsidP="00FE367D">
      <w:pPr>
        <w:pStyle w:val="A13BodyContent"/>
      </w:pPr>
      <w:r w:rsidRPr="00B92106">
        <w:t xml:space="preserve">2-Hydroxyglutarate (2-HG) is an oncometabolite associated with mutations in the isocitrate dehydrogenase (IDH) genes, particularly IDH1 and IDH2. These mutations result in the production of 2-HG, which is not typically present in significant amounts in normal cells. Elevated levels of 2-HG are found in various cancers, including gliomas and acute myeloid leukemia (AML). The presence of 2-HG disrupts normal cellular metabolism and epigenetic regulation, promoting tumorigenesis </w:t>
      </w:r>
      <w:r w:rsidR="003B4A2B">
        <w:t>[1]</w:t>
      </w:r>
      <w:r w:rsidRPr="00B92106">
        <w:t>.</w:t>
      </w:r>
    </w:p>
    <w:p w14:paraId="593596A7" w14:textId="77777777" w:rsidR="001B4304" w:rsidRPr="00BA2088" w:rsidRDefault="001B4304" w:rsidP="00B841FE">
      <w:pPr>
        <w:pStyle w:val="A12SubHeading"/>
      </w:pPr>
      <w:r w:rsidRPr="00BA2088">
        <w:t>Oxidative Damage Markers</w:t>
      </w:r>
    </w:p>
    <w:p w14:paraId="77E1573C" w14:textId="4CA8326C" w:rsidR="001B4304" w:rsidRPr="00BA2088" w:rsidRDefault="001B4304" w:rsidP="00B841FE">
      <w:pPr>
        <w:pStyle w:val="A12SubHeading"/>
        <w:rPr>
          <w:i/>
          <w:iCs/>
          <w:color w:val="002060"/>
        </w:rPr>
      </w:pPr>
      <w:r w:rsidRPr="00BA2088">
        <w:rPr>
          <w:i/>
          <w:iCs/>
          <w:color w:val="002060"/>
        </w:rPr>
        <w:t>8-Hydroxydeoxyguanosine (8-OHdG)</w:t>
      </w:r>
    </w:p>
    <w:p w14:paraId="1ADC9F72" w14:textId="5B88478B" w:rsidR="001B4304" w:rsidRPr="00BA2088" w:rsidRDefault="001B4304" w:rsidP="00B841FE">
      <w:pPr>
        <w:pStyle w:val="A13BodyContent"/>
      </w:pPr>
      <w:r w:rsidRPr="00BA2088">
        <w:t xml:space="preserve">8-Hydroxydeoxyguanosine (8-OHdG) is a well-established marker of oxidative DNA damage, resulting from the interaction of DNA with reactive oxygen species (ROS). High levels of 8-OHdG indicate increased oxidative stress and have been found in various cancers, including lung, breast, and colorectal cancers. Measurement of 8-OHdG in blood and urine provides a non-invasive means to assess oxidative stress and its role in cancer development. Recent studies have highlighted its potential as a predictive biomarker for cancer progression and response to therapy </w:t>
      </w:r>
      <w:r w:rsidR="00DA1360">
        <w:t>[2,3]</w:t>
      </w:r>
      <w:r w:rsidRPr="00BA2088">
        <w:t>.</w:t>
      </w:r>
    </w:p>
    <w:p w14:paraId="1CDD9BA1" w14:textId="0A72EC21" w:rsidR="001B4304" w:rsidRPr="00BA2088" w:rsidRDefault="001B4304" w:rsidP="00B841FE">
      <w:pPr>
        <w:pStyle w:val="A12SubHeading"/>
      </w:pPr>
      <w:r w:rsidRPr="00BA2088">
        <w:t>Malondialdehyde (MDA) and 4-Hydroxynonenal (4-HNE)</w:t>
      </w:r>
    </w:p>
    <w:p w14:paraId="7CA82057" w14:textId="770DE303" w:rsidR="001B4304" w:rsidRPr="00BA2088" w:rsidRDefault="001B4304" w:rsidP="00B841FE">
      <w:pPr>
        <w:pStyle w:val="A13BodyContent"/>
      </w:pPr>
      <w:r w:rsidRPr="00BA2088">
        <w:t xml:space="preserve">Malondialdehyde (MDA) and 4-Hydroxynonenal (4-HNE) are byproducts of lipid peroxidation, indicating oxidative damage to cell membranes. Elevated levels of these markers are associated with increased ROS production and are found in cancer patients. Measurement of MDA and 4-HNE provides insights into the extent of lipid peroxidation and oxidative stress in tumor cells. Recent studies have shown that these markers not only reflect oxidative damage but also play a role in signaling pathways that promote cancer progression and metastasis </w:t>
      </w:r>
      <w:r w:rsidR="00DA1360">
        <w:t>[4,5]</w:t>
      </w:r>
      <w:r w:rsidRPr="00BA2088">
        <w:t>.</w:t>
      </w:r>
    </w:p>
    <w:p w14:paraId="58ED93ED" w14:textId="77777777" w:rsidR="001B4304" w:rsidRPr="00BA2088" w:rsidRDefault="001B4304" w:rsidP="00B841FE">
      <w:pPr>
        <w:pStyle w:val="A12SubHeading"/>
      </w:pPr>
      <w:r w:rsidRPr="00BA2088">
        <w:t>Recent Studies on Oxidative Damage Markers</w:t>
      </w:r>
    </w:p>
    <w:p w14:paraId="2D50E1B6" w14:textId="76D8965F" w:rsidR="001B4304" w:rsidRPr="00B841FE" w:rsidRDefault="00B841FE" w:rsidP="00B841FE">
      <w:pPr>
        <w:pStyle w:val="A13BodyContent"/>
      </w:pPr>
      <w:r>
        <w:t xml:space="preserve">1. </w:t>
      </w:r>
      <w:r w:rsidR="00DA1360" w:rsidRPr="00B841FE">
        <w:t>[2]</w:t>
      </w:r>
      <w:r w:rsidR="001B4304" w:rsidRPr="00B841FE">
        <w:t xml:space="preserve"> This study explored the utility of 8-OHdG as a biomarker for monitoring the effectiveness of antioxidant therapy in cancer patients. The findings suggest that 8-OHdG levels correlate with therapeutic outcomes, making it a valuable tool for personalized treatment plans.</w:t>
      </w:r>
    </w:p>
    <w:p w14:paraId="12EFCB34" w14:textId="31E31CEE" w:rsidR="001B4304" w:rsidRPr="00B841FE" w:rsidRDefault="00B841FE" w:rsidP="00B841FE">
      <w:pPr>
        <w:pStyle w:val="A13BodyContent"/>
      </w:pPr>
      <w:r>
        <w:lastRenderedPageBreak/>
        <w:t xml:space="preserve">2. </w:t>
      </w:r>
      <w:r w:rsidR="00DA1360" w:rsidRPr="00B841FE">
        <w:t>[3]</w:t>
      </w:r>
      <w:r w:rsidR="001B4304" w:rsidRPr="00B841FE">
        <w:t xml:space="preserve"> Investigated the relationship between 8-OHdG levels and the risk of cancer recurrence. The study found that patients with lower levels of 8-OHdG post-treatment had a reduced risk of recurrence, highlighting its prognostic value.</w:t>
      </w:r>
    </w:p>
    <w:p w14:paraId="14533354" w14:textId="1D12AE63" w:rsidR="001B4304" w:rsidRPr="00B841FE" w:rsidRDefault="00B841FE" w:rsidP="00B841FE">
      <w:pPr>
        <w:pStyle w:val="A13BodyContent"/>
      </w:pPr>
      <w:r>
        <w:t xml:space="preserve">3. </w:t>
      </w:r>
      <w:r w:rsidR="00DA1360" w:rsidRPr="00B841FE">
        <w:t>[4]</w:t>
      </w:r>
      <w:r w:rsidR="001B4304" w:rsidRPr="00B841FE">
        <w:t xml:space="preserve"> Examined the role of MDA and 4-HNE in cancer cell signaling. The study demonstrated that these lipid peroxidation products activate signaling pathways that promote tumor growth and resistance to apoptosis, suggesting that targeting these pathways could enhance cancer therapy.</w:t>
      </w:r>
    </w:p>
    <w:p w14:paraId="56E4E226" w14:textId="40B48060" w:rsidR="001B4304" w:rsidRPr="00B841FE" w:rsidRDefault="00B841FE" w:rsidP="00B841FE">
      <w:pPr>
        <w:pStyle w:val="A13BodyContent"/>
      </w:pPr>
      <w:r>
        <w:t xml:space="preserve">4. </w:t>
      </w:r>
      <w:r w:rsidR="00DA1360" w:rsidRPr="00B841FE">
        <w:t>[5]</w:t>
      </w:r>
      <w:r w:rsidR="001B4304" w:rsidRPr="00B841FE">
        <w:t xml:space="preserve"> Focused on the dual role of 4-HNE in cancer, where it can act as both a marker of oxidative stress and a modulator of cellular functions. The study provided insights into the mechanisms by which 4-HNE influences cancer cell behavior and highlighted its potential as a therapeutic target.</w:t>
      </w:r>
    </w:p>
    <w:p w14:paraId="25C4B455" w14:textId="77777777" w:rsidR="001B4304" w:rsidRPr="00B841FE" w:rsidRDefault="001B4304" w:rsidP="00B841FE">
      <w:pPr>
        <w:pStyle w:val="A13BodyContent"/>
      </w:pPr>
      <w:r w:rsidRPr="00B841FE">
        <w:t>By incorporating these recent studies, the section on oxidative damage markers not only underscores their importance in cancer diagnosis and prognosis but also emphasizes their potential in developing targeted therapies. This comprehensive overview of oxidative damage markers enriches our understanding of their role in cancer biology and enhances the potential for clinical applications.</w:t>
      </w:r>
    </w:p>
    <w:p w14:paraId="0646E345" w14:textId="77777777" w:rsidR="001B4304" w:rsidRDefault="001B4304" w:rsidP="001B4304">
      <w:pPr>
        <w:pStyle w:val="NormalWeb"/>
        <w:jc w:val="both"/>
        <w:rPr>
          <w:rFonts w:ascii="Sylfaen" w:hAnsi="Sylfaen"/>
        </w:rPr>
      </w:pPr>
    </w:p>
    <w:p w14:paraId="68897EFE" w14:textId="77777777" w:rsidR="001B4304" w:rsidRPr="00B92106" w:rsidRDefault="001B4304" w:rsidP="001B4304">
      <w:pPr>
        <w:pStyle w:val="NormalWeb"/>
        <w:jc w:val="both"/>
        <w:rPr>
          <w:rFonts w:ascii="Sylfaen" w:hAnsi="Sylfaen"/>
        </w:rPr>
      </w:pPr>
    </w:p>
    <w:p w14:paraId="7DD9C790" w14:textId="67ADA808" w:rsidR="001B4304" w:rsidRPr="00B92106" w:rsidRDefault="001B4304" w:rsidP="00B841FE">
      <w:pPr>
        <w:pStyle w:val="A12SubHeading"/>
      </w:pPr>
      <w:r w:rsidRPr="00B92106">
        <w:t>Protein Oxidation Markers</w:t>
      </w:r>
    </w:p>
    <w:p w14:paraId="26C9D1BB" w14:textId="0C142DDA" w:rsidR="001B4304" w:rsidRPr="00E521F2" w:rsidRDefault="001B4304" w:rsidP="00B841FE">
      <w:pPr>
        <w:pStyle w:val="A12SubHeading"/>
        <w:rPr>
          <w:bCs/>
        </w:rPr>
      </w:pPr>
      <w:r w:rsidRPr="00E521F2">
        <w:rPr>
          <w:bCs/>
        </w:rPr>
        <w:t xml:space="preserve">Protein Carbonyls and </w:t>
      </w:r>
      <w:proofErr w:type="spellStart"/>
      <w:r w:rsidRPr="00E521F2">
        <w:rPr>
          <w:bCs/>
        </w:rPr>
        <w:t>Nitrotyrosine</w:t>
      </w:r>
      <w:proofErr w:type="spellEnd"/>
    </w:p>
    <w:p w14:paraId="277FB47F" w14:textId="7721ECD0" w:rsidR="001B4304" w:rsidRPr="00B92106" w:rsidRDefault="001B4304" w:rsidP="00B841FE">
      <w:pPr>
        <w:pStyle w:val="A13BodyContent"/>
      </w:pPr>
      <w:r w:rsidRPr="00B92106">
        <w:t xml:space="preserve">Protein carbonyls and nitrotyrosine are markers of protein oxidation and nitration, respectively. These markers indicate oxidative modifications to proteins, which can alter their function and contribute to carcinogenesis. Elevated levels of protein carbonyls and nitrotyrosine are found in various cancers and are associated with poor prognosis </w:t>
      </w:r>
      <w:r w:rsidR="00DA1360">
        <w:t>[6]</w:t>
      </w:r>
      <w:r w:rsidRPr="00B92106">
        <w:t>.</w:t>
      </w:r>
    </w:p>
    <w:p w14:paraId="693C4380" w14:textId="0CEBEC14" w:rsidR="001B4304" w:rsidRPr="00B92106" w:rsidRDefault="001B4304" w:rsidP="00B841FE">
      <w:pPr>
        <w:pStyle w:val="A12SubHeading"/>
      </w:pPr>
      <w:r w:rsidRPr="00B92106">
        <w:t>Redox Balance Markers</w:t>
      </w:r>
    </w:p>
    <w:p w14:paraId="47F67DC2" w14:textId="51CC6573" w:rsidR="001B4304" w:rsidRPr="00E521F2" w:rsidRDefault="001B4304" w:rsidP="00B841FE">
      <w:pPr>
        <w:pStyle w:val="A12SubHeading"/>
        <w:rPr>
          <w:bCs/>
        </w:rPr>
      </w:pPr>
      <w:r w:rsidRPr="00E521F2">
        <w:rPr>
          <w:bCs/>
        </w:rPr>
        <w:t>Glutathione (GSH/GSSG ratio)</w:t>
      </w:r>
    </w:p>
    <w:p w14:paraId="564369C5" w14:textId="17D92D09" w:rsidR="001B4304" w:rsidRPr="00B92106" w:rsidRDefault="001B4304" w:rsidP="00B841FE">
      <w:pPr>
        <w:pStyle w:val="A13BodyContent"/>
      </w:pPr>
      <w:r w:rsidRPr="00B92106">
        <w:t xml:space="preserve">Glutathione (GSH) and its oxidized form (GSSG) are critical for maintaining cellular redox balance. The ratio of GSH to GSSG is an important indicator of oxidative stress. In cancer cells, this ratio is often altered, reflecting a shift towards a more oxidized state. Monitoring the GSH/GSSG ratio provides valuable information about the oxidative environment in tumor cells </w:t>
      </w:r>
      <w:r w:rsidR="00DA1360">
        <w:t>[7]</w:t>
      </w:r>
      <w:r w:rsidRPr="00B92106">
        <w:t>.</w:t>
      </w:r>
    </w:p>
    <w:p w14:paraId="733D92CA" w14:textId="3AF6645F" w:rsidR="001B4304" w:rsidRPr="00E521F2" w:rsidRDefault="001B4304" w:rsidP="00B841FE">
      <w:pPr>
        <w:pStyle w:val="A12SubHeading"/>
      </w:pPr>
      <w:r w:rsidRPr="00E521F2">
        <w:t>Thioredoxin (TRX) and Thioredoxin Reductase (TRXR)</w:t>
      </w:r>
    </w:p>
    <w:p w14:paraId="1C3542A0" w14:textId="5BBB4DB3" w:rsidR="001B4304" w:rsidRPr="00B92106" w:rsidRDefault="001B4304" w:rsidP="00B841FE">
      <w:pPr>
        <w:pStyle w:val="A13BodyContent"/>
      </w:pPr>
      <w:r w:rsidRPr="00B92106">
        <w:t xml:space="preserve">Thioredoxin (TRX) and thioredoxin reductase (TRXR) are essential components of the cellular antioxidant defense system. Overexpression of TRX and TRXR is observed in many cancers and is associated with increased cell proliferation and resistance to apoptosis. These markers are potential targets for cancer therapy </w:t>
      </w:r>
      <w:r w:rsidR="00DA1360">
        <w:t>[8]</w:t>
      </w:r>
      <w:r w:rsidRPr="00B92106">
        <w:t>.</w:t>
      </w:r>
    </w:p>
    <w:p w14:paraId="4249B5B0" w14:textId="00F1F57E" w:rsidR="001B4304" w:rsidRPr="00B92106" w:rsidRDefault="001B4304" w:rsidP="00B841FE">
      <w:pPr>
        <w:pStyle w:val="A12SubHeading"/>
      </w:pPr>
      <w:r w:rsidRPr="00B92106">
        <w:lastRenderedPageBreak/>
        <w:t>Hypoxia Marker</w:t>
      </w:r>
    </w:p>
    <w:p w14:paraId="20CBF84E" w14:textId="5D6391AD" w:rsidR="001B4304" w:rsidRPr="00E521F2" w:rsidRDefault="001B4304" w:rsidP="00B841FE">
      <w:pPr>
        <w:pStyle w:val="A12SubHeading"/>
        <w:rPr>
          <w:bCs/>
        </w:rPr>
      </w:pPr>
      <w:r w:rsidRPr="00E521F2">
        <w:rPr>
          <w:bCs/>
        </w:rPr>
        <w:t>Hypoxia-Inducible Factor 1-alpha (HIF-1α)</w:t>
      </w:r>
    </w:p>
    <w:p w14:paraId="4C019A3B" w14:textId="7C503F7A" w:rsidR="001B4304" w:rsidRPr="00B92106" w:rsidRDefault="001B4304" w:rsidP="00B841FE">
      <w:pPr>
        <w:pStyle w:val="A13BodyContent"/>
      </w:pPr>
      <w:r w:rsidRPr="00B92106">
        <w:t xml:space="preserve">Hypoxia-inducible factor 1-alpha (HIF-1α) is a key regulator of the cellular response to hypoxia. In tumors, hypoxic conditions stabilize HIF-1α, leading to the activation of genes involved in angiogenesis, metabolism, and survival. Elevated levels of HIF-1α are commonly found in solid tumors and are associated with poor prognosis </w:t>
      </w:r>
      <w:r w:rsidR="00DA1360">
        <w:t>[9]</w:t>
      </w:r>
      <w:r w:rsidRPr="00B92106">
        <w:t>.</w:t>
      </w:r>
    </w:p>
    <w:p w14:paraId="7486B7BA" w14:textId="5B9D59A5" w:rsidR="001B4304" w:rsidRPr="00B92106" w:rsidRDefault="001B4304" w:rsidP="00B841FE">
      <w:pPr>
        <w:pStyle w:val="A12SubHeading"/>
      </w:pPr>
      <w:r w:rsidRPr="00B92106">
        <w:t>Circulating Tumor Markers</w:t>
      </w:r>
    </w:p>
    <w:p w14:paraId="6F4342CB" w14:textId="3E85022E" w:rsidR="001B4304" w:rsidRPr="00E521F2" w:rsidRDefault="001B4304" w:rsidP="00B841FE">
      <w:pPr>
        <w:pStyle w:val="A12SubHeading"/>
        <w:rPr>
          <w:bCs/>
        </w:rPr>
      </w:pPr>
      <w:r w:rsidRPr="00E521F2">
        <w:rPr>
          <w:bCs/>
        </w:rPr>
        <w:t>Circulating Tumor DNA (</w:t>
      </w:r>
      <w:proofErr w:type="spellStart"/>
      <w:r w:rsidRPr="00E521F2">
        <w:rPr>
          <w:bCs/>
        </w:rPr>
        <w:t>ctDNA</w:t>
      </w:r>
      <w:proofErr w:type="spellEnd"/>
      <w:r w:rsidRPr="00E521F2">
        <w:rPr>
          <w:bCs/>
        </w:rPr>
        <w:t>)</w:t>
      </w:r>
    </w:p>
    <w:p w14:paraId="02665911" w14:textId="6E9D0A9C" w:rsidR="001B4304" w:rsidRPr="00B92106" w:rsidRDefault="001B4304" w:rsidP="00B841FE">
      <w:pPr>
        <w:pStyle w:val="A13BodyContent"/>
      </w:pPr>
      <w:r w:rsidRPr="00B92106">
        <w:t xml:space="preserve">Circulating tumor DNA (ctDNA) consists of fragments of DNA released from tumor cells into the bloodstream. ctDNA carries tumor-specific genetic alterations, making it a valuable biomarker for early cancer detection and monitoring. Techniques such as liquid biopsy enable the detection of ctDNA and provide insights into tumor dynamics </w:t>
      </w:r>
      <w:r w:rsidR="00DA1360">
        <w:t>[10]</w:t>
      </w:r>
      <w:r w:rsidRPr="00B92106">
        <w:t>.</w:t>
      </w:r>
    </w:p>
    <w:p w14:paraId="2B738345" w14:textId="4323DD2A" w:rsidR="001B4304" w:rsidRPr="00E521F2" w:rsidRDefault="001B4304" w:rsidP="00B841FE">
      <w:pPr>
        <w:pStyle w:val="A12SubHeading"/>
      </w:pPr>
      <w:r w:rsidRPr="00E521F2">
        <w:t>Circulating Tumor Cells (CTCs)</w:t>
      </w:r>
    </w:p>
    <w:p w14:paraId="097FBA59" w14:textId="2C1E114A" w:rsidR="001B4304" w:rsidRPr="00B92106" w:rsidRDefault="001B4304" w:rsidP="00B841FE">
      <w:pPr>
        <w:pStyle w:val="A13BodyContent"/>
      </w:pPr>
      <w:r w:rsidRPr="00B92106">
        <w:t xml:space="preserve">Circulating tumor cells (CTCs) are cells that have detached from the primary tumor and circulate in the bloodstream. The presence of CTCs is indicative of metastatic potential. Enumeration and characterization of CTCs offer prognostic information and can guide treatment decisions </w:t>
      </w:r>
      <w:r w:rsidR="00DA1360">
        <w:t>[</w:t>
      </w:r>
      <w:r w:rsidR="00813479">
        <w:t>11</w:t>
      </w:r>
      <w:r w:rsidR="00DA1360">
        <w:t>]</w:t>
      </w:r>
      <w:r w:rsidRPr="00B92106">
        <w:t>.</w:t>
      </w:r>
    </w:p>
    <w:p w14:paraId="041CAF5E" w14:textId="355F6F02" w:rsidR="001B4304" w:rsidRPr="00B92106" w:rsidRDefault="001B4304" w:rsidP="00B841FE">
      <w:pPr>
        <w:pStyle w:val="A12SubHeading"/>
      </w:pPr>
      <w:r w:rsidRPr="00B92106">
        <w:t>Cancer-Testis Antigens (CTAs)</w:t>
      </w:r>
    </w:p>
    <w:p w14:paraId="5B80641E" w14:textId="29326197" w:rsidR="001B4304" w:rsidRPr="00E521F2" w:rsidRDefault="001B4304" w:rsidP="00B841FE">
      <w:pPr>
        <w:pStyle w:val="A12SubHeading"/>
        <w:rPr>
          <w:bCs/>
        </w:rPr>
      </w:pPr>
      <w:r w:rsidRPr="00E521F2">
        <w:rPr>
          <w:bCs/>
        </w:rPr>
        <w:t>MAGE-A1, MAGE-A3, and NY-ESO-1</w:t>
      </w:r>
    </w:p>
    <w:p w14:paraId="678DAADD" w14:textId="77777777" w:rsidR="001B4304" w:rsidRPr="00AB6995" w:rsidRDefault="001B4304" w:rsidP="00B841FE">
      <w:pPr>
        <w:pStyle w:val="A13BodyContent"/>
      </w:pPr>
      <w:r w:rsidRPr="00AB6995">
        <w:t>Cancer-testis antigens (CTAs) such as MAGE-A1, MAGE-A3, and NY-ESO-1 are a unique class of tumor antigens expressed in various cancers but not in normal tissues, except for the testis. These antigens are immunogenic and serve as valuable targets for cancer immunotherapy. The presence of CTAs in tumors can be used for diagnostic and therapeutic purposes.</w:t>
      </w:r>
    </w:p>
    <w:p w14:paraId="40E0C391" w14:textId="77777777" w:rsidR="001B4304" w:rsidRPr="00AB6995" w:rsidRDefault="001B4304" w:rsidP="00B841FE">
      <w:pPr>
        <w:pStyle w:val="A12SubHeading"/>
      </w:pPr>
      <w:r w:rsidRPr="00AB6995">
        <w:t>Clinical Applications in Cancer Immunotherapy</w:t>
      </w:r>
    </w:p>
    <w:p w14:paraId="09BB5F01" w14:textId="77777777" w:rsidR="001B4304" w:rsidRPr="00AB6995" w:rsidRDefault="001B4304" w:rsidP="00B841FE">
      <w:pPr>
        <w:pStyle w:val="A13BodyContent"/>
      </w:pPr>
      <w:r w:rsidRPr="00AB6995">
        <w:t>CTAs have garnered significant attention in the field of cancer immunotherapy due to their restricted expression pattern and strong immunogenicity. The clinical applications of CTAs include:</w:t>
      </w:r>
    </w:p>
    <w:p w14:paraId="74386E38" w14:textId="64BDFF32" w:rsidR="001B4304" w:rsidRPr="00AB6995" w:rsidRDefault="00B841FE" w:rsidP="00B841FE">
      <w:pPr>
        <w:pStyle w:val="A13BodyContent"/>
      </w:pPr>
      <w:r>
        <w:rPr>
          <w:b/>
          <w:bCs/>
        </w:rPr>
        <w:t xml:space="preserve">1. </w:t>
      </w:r>
      <w:r w:rsidR="001B4304" w:rsidRPr="00AB6995">
        <w:rPr>
          <w:b/>
          <w:bCs/>
        </w:rPr>
        <w:t>Diagnostic Biomarkers</w:t>
      </w:r>
      <w:r w:rsidR="001B4304" w:rsidRPr="00AB6995">
        <w:t>: CTAs can be used as biomarkers for the early detection and diagnosis of cancers. Their expression is often associated with specific tumor types, making them useful for identifying malignancies at an early stage.</w:t>
      </w:r>
    </w:p>
    <w:p w14:paraId="33E957C6" w14:textId="68193D6A" w:rsidR="001B4304" w:rsidRPr="00AB6995" w:rsidRDefault="00B841FE" w:rsidP="00B841FE">
      <w:pPr>
        <w:pStyle w:val="A13BodyContent"/>
      </w:pPr>
      <w:r>
        <w:rPr>
          <w:b/>
          <w:bCs/>
        </w:rPr>
        <w:t xml:space="preserve">2. </w:t>
      </w:r>
      <w:r w:rsidR="001B4304" w:rsidRPr="00AB6995">
        <w:rPr>
          <w:b/>
          <w:bCs/>
        </w:rPr>
        <w:t>Prognostic Markers</w:t>
      </w:r>
      <w:r w:rsidR="001B4304" w:rsidRPr="00AB6995">
        <w:t>: The presence and levels of CTAs in tumors can provide prognostic information. High levels of CTAs are often correlated with aggressive tumor behavior and poor prognosis, aiding in risk stratification and treatment planning.</w:t>
      </w:r>
    </w:p>
    <w:p w14:paraId="19D92378" w14:textId="2EACE886" w:rsidR="001B4304" w:rsidRPr="00AB6995" w:rsidRDefault="00B841FE" w:rsidP="00B841FE">
      <w:pPr>
        <w:pStyle w:val="A13BodyContent"/>
      </w:pPr>
      <w:r>
        <w:rPr>
          <w:b/>
          <w:bCs/>
        </w:rPr>
        <w:lastRenderedPageBreak/>
        <w:t xml:space="preserve">3. </w:t>
      </w:r>
      <w:r w:rsidR="001B4304" w:rsidRPr="00AB6995">
        <w:rPr>
          <w:b/>
          <w:bCs/>
        </w:rPr>
        <w:t>Therapeutic Targets</w:t>
      </w:r>
      <w:r w:rsidR="001B4304" w:rsidRPr="00AB6995">
        <w:t>: CTAs are prime targets for cancer vaccines and adoptive T-cell therapies. Cancer vaccines targeting CTAs aim to stimulate the immune system to recognize and destroy cancer cells expressing these antigens. Adoptive T-cell therapies involve engineering T cells to specifically target and eliminate CTA-expressing cancer cells.</w:t>
      </w:r>
    </w:p>
    <w:p w14:paraId="3A327295" w14:textId="2A918A11" w:rsidR="001B4304" w:rsidRPr="00AB6995" w:rsidRDefault="00B841FE" w:rsidP="00B841FE">
      <w:pPr>
        <w:pStyle w:val="A13BodyContent"/>
      </w:pPr>
      <w:r>
        <w:rPr>
          <w:b/>
          <w:bCs/>
        </w:rPr>
        <w:t xml:space="preserve">4. </w:t>
      </w:r>
      <w:r w:rsidR="001B4304" w:rsidRPr="00AB6995">
        <w:rPr>
          <w:b/>
          <w:bCs/>
        </w:rPr>
        <w:t>Combination Therapies</w:t>
      </w:r>
      <w:r w:rsidR="001B4304" w:rsidRPr="00AB6995">
        <w:t>: CTAs can be used in combination with other treatments, such as checkpoint inhibitors, to enhance the efficacy of immunotherapy. By targeting multiple pathways, combination therapies can overcome resistance and improve clinical outcomes.</w:t>
      </w:r>
    </w:p>
    <w:p w14:paraId="3C629C9D" w14:textId="77777777" w:rsidR="001B4304" w:rsidRPr="00AB6995" w:rsidRDefault="001B4304" w:rsidP="00B841FE">
      <w:pPr>
        <w:pStyle w:val="A12SubHeading"/>
      </w:pPr>
      <w:r w:rsidRPr="00AB6995">
        <w:t>Recent Studies on CTAs</w:t>
      </w:r>
    </w:p>
    <w:p w14:paraId="2E1F0EC0" w14:textId="5B381A37" w:rsidR="001B4304" w:rsidRPr="00B841FE" w:rsidRDefault="00B841FE" w:rsidP="00B841FE">
      <w:pPr>
        <w:pStyle w:val="A13BodyContent"/>
      </w:pPr>
      <w:r>
        <w:t xml:space="preserve">1. </w:t>
      </w:r>
      <w:r w:rsidR="00813479" w:rsidRPr="00B841FE">
        <w:t>[12]</w:t>
      </w:r>
      <w:r w:rsidR="001B4304" w:rsidRPr="00B841FE">
        <w:t xml:space="preserve"> This study demonstrated the effectiveness of a personalized cancer vaccine targeting multiple CTAs, including MAGE-A3 and NY-ESO-1, in eliciting robust immune responses in patients with metastatic melanoma. The results showed significant tumor regression and prolonged survival in vaccinated patients.</w:t>
      </w:r>
    </w:p>
    <w:p w14:paraId="78859BD0" w14:textId="3577F6A2" w:rsidR="001B4304" w:rsidRPr="00B841FE" w:rsidRDefault="00B841FE" w:rsidP="00B841FE">
      <w:pPr>
        <w:pStyle w:val="A13BodyContent"/>
      </w:pPr>
      <w:r>
        <w:t xml:space="preserve">2. </w:t>
      </w:r>
      <w:r w:rsidR="00813479" w:rsidRPr="00B841FE">
        <w:t>[13]</w:t>
      </w:r>
      <w:r w:rsidR="001B4304" w:rsidRPr="00B841FE">
        <w:t xml:space="preserve"> Investigated the role of NY-ESO-1-specific T cells in adoptive T-cell therapy for ovarian cancer. The study found that the engineered T cells effectively targeted and eliminated NY-ESO-1-expressing tumor cells, leading to durable remission in several patients.</w:t>
      </w:r>
    </w:p>
    <w:p w14:paraId="38B76004" w14:textId="4616672E" w:rsidR="001B4304" w:rsidRPr="00B841FE" w:rsidRDefault="00B841FE" w:rsidP="00B841FE">
      <w:pPr>
        <w:pStyle w:val="A13BodyContent"/>
      </w:pPr>
      <w:r>
        <w:t xml:space="preserve">3. </w:t>
      </w:r>
      <w:r w:rsidR="00283563" w:rsidRPr="00B841FE">
        <w:t>[14]</w:t>
      </w:r>
      <w:r w:rsidR="001B4304" w:rsidRPr="00B841FE">
        <w:t xml:space="preserve"> Explored the combination of CTLA-4 blockade with a MAGE-A1-targeted vaccine in patients with advanced lung cancer. The combination therapy enhanced T-cell responses and improved overall survival compared to monotherapy.</w:t>
      </w:r>
    </w:p>
    <w:p w14:paraId="6DEB5131" w14:textId="4490E62C" w:rsidR="001B4304" w:rsidRPr="00B841FE" w:rsidRDefault="00B841FE" w:rsidP="00B841FE">
      <w:pPr>
        <w:pStyle w:val="A13BodyContent"/>
      </w:pPr>
      <w:r>
        <w:t xml:space="preserve">4. </w:t>
      </w:r>
      <w:r w:rsidR="00283563" w:rsidRPr="00B841FE">
        <w:t>[15]</w:t>
      </w:r>
      <w:r w:rsidR="001B4304" w:rsidRPr="00B841FE">
        <w:t xml:space="preserve"> Focused on the expression of CTAs in various cancer types and their potential as universal biomarkers for cancer detection. The study highlighted the diagnostic value of CTAs and their role in personalized cancer treatment strategies.</w:t>
      </w:r>
    </w:p>
    <w:p w14:paraId="7796B989" w14:textId="77777777" w:rsidR="001B4304" w:rsidRPr="00B92106" w:rsidRDefault="001B4304" w:rsidP="00B841FE">
      <w:pPr>
        <w:pStyle w:val="A13BodyContent"/>
      </w:pPr>
      <w:r w:rsidRPr="00AB6995">
        <w:t>By incorporating these recent studies, the section on cancer-testis antigens underscores their importance in cancer immunotherapy and highlights their potential in improving diagnostic, prognostic, and therapeutic approaches. This comprehensive overview of CTAs enriches our understanding of their clinical applications and enhances the potential for developing targeted cancer treatments.</w:t>
      </w:r>
    </w:p>
    <w:p w14:paraId="6C58BCF8" w14:textId="3F3BA050" w:rsidR="001B4304" w:rsidRPr="00B92106" w:rsidRDefault="001B4304" w:rsidP="00B841FE">
      <w:pPr>
        <w:pStyle w:val="A12SubHeading"/>
      </w:pPr>
      <w:r w:rsidRPr="00B92106">
        <w:t>Oncogenic Fusion Proteins</w:t>
      </w:r>
    </w:p>
    <w:p w14:paraId="23566E35" w14:textId="05DB0AD7" w:rsidR="001B4304" w:rsidRPr="00E521F2" w:rsidRDefault="001B4304" w:rsidP="00B841FE">
      <w:pPr>
        <w:pStyle w:val="A12SubHeading"/>
        <w:rPr>
          <w:bCs/>
        </w:rPr>
      </w:pPr>
      <w:r w:rsidRPr="00E521F2">
        <w:rPr>
          <w:bCs/>
        </w:rPr>
        <w:t>BCR-ABL Fusion Protein</w:t>
      </w:r>
    </w:p>
    <w:p w14:paraId="45CEA153" w14:textId="4C3036C0" w:rsidR="001B4304" w:rsidRPr="00B92106" w:rsidRDefault="001B4304" w:rsidP="00B841FE">
      <w:pPr>
        <w:pStyle w:val="A13BodyContent"/>
      </w:pPr>
      <w:r w:rsidRPr="00B92106">
        <w:t xml:space="preserve">The BCR-ABL fusion protein results from a chromosomal translocation, commonly seen in chronic myeloid leukemia (CML). This oncoprotein has constitutive tyrosine kinase activity, driving uncontrolled cell proliferation. Detection of BCR-ABL is crucial for the diagnosis and treatment of CML </w:t>
      </w:r>
      <w:r w:rsidR="00FE1F59">
        <w:t>[16]</w:t>
      </w:r>
      <w:r w:rsidRPr="00B92106">
        <w:t>.</w:t>
      </w:r>
    </w:p>
    <w:p w14:paraId="230FBE3A" w14:textId="5502A0A3" w:rsidR="001B4304" w:rsidRPr="00E521F2" w:rsidRDefault="001B4304" w:rsidP="00B841FE">
      <w:pPr>
        <w:pStyle w:val="A12SubHeading"/>
      </w:pPr>
      <w:r w:rsidRPr="00E521F2">
        <w:t>TMPRSS2-ERG Fusion Protein</w:t>
      </w:r>
    </w:p>
    <w:p w14:paraId="2E017F14" w14:textId="7226B914" w:rsidR="001B4304" w:rsidRPr="00B92106" w:rsidRDefault="001B4304" w:rsidP="00B841FE">
      <w:pPr>
        <w:pStyle w:val="A13BodyContent"/>
      </w:pPr>
      <w:r w:rsidRPr="00B92106">
        <w:t xml:space="preserve">The TMPRSS2-ERG fusion protein is found in a subset of prostate cancers. This fusion gene results from a chromosomal rearrangement and contributes to tumorigenesis by activating oncogenic pathways. Detection of TMPRSS2-ERG is useful for prostate cancer diagnosis and prognosis </w:t>
      </w:r>
      <w:r w:rsidR="00FE1F59">
        <w:t>[17]</w:t>
      </w:r>
      <w:r w:rsidRPr="00B92106">
        <w:t>.</w:t>
      </w:r>
    </w:p>
    <w:p w14:paraId="0A74EB19" w14:textId="42D03DCC" w:rsidR="001B4304" w:rsidRPr="00B92106" w:rsidRDefault="001B4304" w:rsidP="00B841FE">
      <w:pPr>
        <w:pStyle w:val="A12SubHeading"/>
      </w:pPr>
      <w:r w:rsidRPr="00B92106">
        <w:lastRenderedPageBreak/>
        <w:t>Viral Oncogenes</w:t>
      </w:r>
    </w:p>
    <w:p w14:paraId="426BE6D6" w14:textId="49DFA4AF" w:rsidR="001B4304" w:rsidRPr="00E521F2" w:rsidRDefault="001B4304" w:rsidP="00B841FE">
      <w:pPr>
        <w:pStyle w:val="A12SubHeading"/>
        <w:rPr>
          <w:bCs/>
        </w:rPr>
      </w:pPr>
      <w:r w:rsidRPr="00E521F2">
        <w:rPr>
          <w:bCs/>
        </w:rPr>
        <w:t>HPV E6 and E7 Proteins</w:t>
      </w:r>
    </w:p>
    <w:p w14:paraId="408387E5" w14:textId="261D182A" w:rsidR="001B4304" w:rsidRPr="00B92106" w:rsidRDefault="001B4304" w:rsidP="00B841FE">
      <w:pPr>
        <w:pStyle w:val="A13BodyContent"/>
      </w:pPr>
      <w:r w:rsidRPr="00B92106">
        <w:t xml:space="preserve">Human papillomavirus (HPV) E6 and E7 proteins are viral oncogenes associated with cervical cancer. These proteins promote degradation of tumor suppressors such as p53 and retinoblastoma (RB), leading to uncontrolled cell proliferation. Detection of HPV E6 and E7 is important for screening and prevention of HPV-associated cancers </w:t>
      </w:r>
      <w:r w:rsidR="00FE1F59">
        <w:t>[18]</w:t>
      </w:r>
      <w:r w:rsidRPr="00B92106">
        <w:t>.</w:t>
      </w:r>
    </w:p>
    <w:p w14:paraId="1101221A" w14:textId="4D5C3443" w:rsidR="001B4304" w:rsidRPr="00B92106" w:rsidRDefault="001B4304" w:rsidP="00B841FE">
      <w:pPr>
        <w:pStyle w:val="A12SubHeading"/>
      </w:pPr>
      <w:r w:rsidRPr="00B92106">
        <w:t>EBV LMP1 and EBNA2 Proteins</w:t>
      </w:r>
    </w:p>
    <w:p w14:paraId="738604FA" w14:textId="77222D49" w:rsidR="001B4304" w:rsidRPr="00B92106" w:rsidRDefault="001B4304" w:rsidP="00B841FE">
      <w:pPr>
        <w:pStyle w:val="A13BodyContent"/>
      </w:pPr>
      <w:r w:rsidRPr="00B92106">
        <w:t xml:space="preserve">Epstein-Barr virus (EBV) latent membrane protein 1 (LMP1) and Epstein-Barr nuclear antigen 2 (EBNA2) are viral oncogenes involved in EBV-associated cancers such as Burkitt lymphoma and nasopharyngeal carcinoma. These proteins play roles in cell proliferation and survival. Detection of LMP1 and EBNA2 is useful for diagnosing EBV-associated malignancies </w:t>
      </w:r>
      <w:r w:rsidR="00FE1F59">
        <w:t>[19]</w:t>
      </w:r>
      <w:r w:rsidRPr="00B92106">
        <w:t>.</w:t>
      </w:r>
    </w:p>
    <w:p w14:paraId="7779DA3C" w14:textId="6A1C0CBE" w:rsidR="001B4304" w:rsidRPr="00B92106" w:rsidRDefault="001B4304" w:rsidP="00B841FE">
      <w:pPr>
        <w:pStyle w:val="A12SubHeading"/>
      </w:pPr>
      <w:r w:rsidRPr="00B92106">
        <w:t>Metabolic Alterations</w:t>
      </w:r>
    </w:p>
    <w:p w14:paraId="18B633E6" w14:textId="5121BF6C" w:rsidR="001B4304" w:rsidRPr="00E521F2" w:rsidRDefault="001B4304" w:rsidP="00B841FE">
      <w:pPr>
        <w:pStyle w:val="A12SubHeading"/>
        <w:rPr>
          <w:bCs/>
        </w:rPr>
      </w:pPr>
      <w:r w:rsidRPr="00E521F2">
        <w:rPr>
          <w:bCs/>
        </w:rPr>
        <w:t>Lactate</w:t>
      </w:r>
    </w:p>
    <w:p w14:paraId="20F1BB06" w14:textId="01391485" w:rsidR="001B4304" w:rsidRPr="00B92106" w:rsidRDefault="001B4304" w:rsidP="00B841FE">
      <w:pPr>
        <w:pStyle w:val="A13BodyContent"/>
      </w:pPr>
      <w:r w:rsidRPr="00B92106">
        <w:t xml:space="preserve">Elevated lactate levels are a hallmark of the Warburg effect, where cancer cells preferentially use glycolysis for energy production even in the presence of oxygen. This metabolic shift results in increased lactate production, which can be measured in blood and tumors. High lactate levels are indicative of aggressive tumor behavior </w:t>
      </w:r>
      <w:r w:rsidR="00FE1F59">
        <w:t>[20]</w:t>
      </w:r>
      <w:r w:rsidRPr="00B92106">
        <w:t>.</w:t>
      </w:r>
    </w:p>
    <w:p w14:paraId="74A09F0E" w14:textId="70217174" w:rsidR="001B4304" w:rsidRPr="00B92106" w:rsidRDefault="001B4304" w:rsidP="00B841FE">
      <w:pPr>
        <w:pStyle w:val="A12SubHeading"/>
      </w:pPr>
      <w:r w:rsidRPr="00B92106">
        <w:t>Antioxidant Enzymes</w:t>
      </w:r>
    </w:p>
    <w:p w14:paraId="5102E009" w14:textId="193A642A" w:rsidR="001B4304" w:rsidRPr="00E521F2" w:rsidRDefault="001B4304" w:rsidP="00B841FE">
      <w:pPr>
        <w:pStyle w:val="A12SubHeading"/>
        <w:rPr>
          <w:bCs/>
        </w:rPr>
      </w:pPr>
      <w:r w:rsidRPr="00E521F2">
        <w:rPr>
          <w:bCs/>
        </w:rPr>
        <w:t>Superoxide Dismutase (SOD) and Catalase (CAT)</w:t>
      </w:r>
    </w:p>
    <w:p w14:paraId="76598E29" w14:textId="1FC4BF05" w:rsidR="001B4304" w:rsidRPr="00B92106" w:rsidRDefault="001B4304" w:rsidP="00B841FE">
      <w:pPr>
        <w:pStyle w:val="A13BodyContent"/>
      </w:pPr>
      <w:r w:rsidRPr="00B92106">
        <w:t xml:space="preserve">Superoxide dismutase (SOD) and catalase (CAT) are key antioxidant enzymes that protect cells from oxidative damage. Altered levels of these enzymes are found in cancer cells, reflecting changes in oxidative stress. Monitoring SOD and CAT activity provides insights into the redox state of tumor cells </w:t>
      </w:r>
      <w:r w:rsidR="00FE1F59">
        <w:t>[21]</w:t>
      </w:r>
      <w:r w:rsidRPr="00B92106">
        <w:t>.</w:t>
      </w:r>
    </w:p>
    <w:p w14:paraId="64AFB361" w14:textId="3F6792B2" w:rsidR="001B4304" w:rsidRPr="00B92106" w:rsidRDefault="001B4304" w:rsidP="00B841FE">
      <w:pPr>
        <w:pStyle w:val="A12SubHeading"/>
      </w:pPr>
      <w:r w:rsidRPr="00B92106">
        <w:t>Additional Markers Related to Membrane Potential</w:t>
      </w:r>
    </w:p>
    <w:p w14:paraId="43816D13" w14:textId="36283434" w:rsidR="001B4304" w:rsidRPr="00E521F2" w:rsidRDefault="001B4304" w:rsidP="00B841FE">
      <w:pPr>
        <w:pStyle w:val="A12SubHeading"/>
        <w:rPr>
          <w:bCs/>
        </w:rPr>
      </w:pPr>
      <w:r w:rsidRPr="00E521F2">
        <w:rPr>
          <w:bCs/>
        </w:rPr>
        <w:t>Intracellular Sodium (Na+) and Potassium (K+)</w:t>
      </w:r>
    </w:p>
    <w:p w14:paraId="57424DC3" w14:textId="5657FBCD" w:rsidR="001B4304" w:rsidRPr="00B92106" w:rsidRDefault="001B4304" w:rsidP="00B841FE">
      <w:pPr>
        <w:pStyle w:val="A13BodyContent"/>
      </w:pPr>
      <w:r w:rsidRPr="00B92106">
        <w:t xml:space="preserve">Cancer cells often exhibit altered ion homeostasis, with increased intracellular sodium (Na+) and decreased potassium (K+) levels. These changes contribute to a depolarized membrane potential, which supports cell proliferation and survival. Monitoring Na+ and K+ levels in blood can provide early indications of tumor development </w:t>
      </w:r>
      <w:r w:rsidR="00FE1F59">
        <w:t>[22]</w:t>
      </w:r>
      <w:r w:rsidRPr="00B92106">
        <w:t>.</w:t>
      </w:r>
    </w:p>
    <w:p w14:paraId="25AE2635" w14:textId="3885CC08" w:rsidR="001B4304" w:rsidRPr="00E521F2" w:rsidRDefault="001B4304" w:rsidP="00B841FE">
      <w:pPr>
        <w:pStyle w:val="A12SubHeading"/>
      </w:pPr>
      <w:r w:rsidRPr="00E521F2">
        <w:t>Calcium (Ca2+) and Chloride (Cl-)</w:t>
      </w:r>
    </w:p>
    <w:p w14:paraId="24FC761A" w14:textId="7A12245B" w:rsidR="001B4304" w:rsidRPr="00B92106" w:rsidRDefault="001B4304" w:rsidP="00B841FE">
      <w:pPr>
        <w:pStyle w:val="A13BodyContent"/>
      </w:pPr>
      <w:r w:rsidRPr="00B92106">
        <w:t xml:space="preserve">Altered calcium (Ca2+) and chloride (Cl-) levels are also associated with cancer cell proliferation and signaling. Increased intracellular Ca2+ can promote cell cycle progression and resistance to apoptosis, while </w:t>
      </w:r>
      <w:r w:rsidRPr="00B92106">
        <w:lastRenderedPageBreak/>
        <w:t xml:space="preserve">altered Cl- levels can affect cell volume and membrane potential. Measurement of Ca2+ and Cl- levels in blood can serve as additional biomarkers for cancer </w:t>
      </w:r>
      <w:r w:rsidR="00FE1F59">
        <w:t>[23].</w:t>
      </w:r>
    </w:p>
    <w:p w14:paraId="044B9BCA" w14:textId="29B300D7" w:rsidR="001B4304" w:rsidRPr="00E521F2" w:rsidRDefault="001B4304" w:rsidP="00B841FE">
      <w:pPr>
        <w:pStyle w:val="A12SubHeading"/>
      </w:pPr>
      <w:r w:rsidRPr="00E521F2">
        <w:t>Hydrogen Peroxide (H2O2)</w:t>
      </w:r>
    </w:p>
    <w:p w14:paraId="63A44DC7" w14:textId="7E073BA0" w:rsidR="001B4304" w:rsidRPr="00B92106" w:rsidRDefault="001B4304" w:rsidP="00B841FE">
      <w:pPr>
        <w:pStyle w:val="A13BodyContent"/>
      </w:pPr>
      <w:r w:rsidRPr="00B92106">
        <w:t xml:space="preserve">Hydrogen peroxide (H2O2) is a ROS that plays a role in cell signaling and oxidative stress. Elevated H2O2 levels in the tumor microenvironment promote cancer cell proliferation and survival. Detection of H2O2 in blood can indicate oxidative stress associated with tumor development </w:t>
      </w:r>
      <w:r w:rsidR="00FE1F59">
        <w:t>[24]</w:t>
      </w:r>
      <w:r w:rsidRPr="00B92106">
        <w:t>.</w:t>
      </w:r>
    </w:p>
    <w:p w14:paraId="3148AA61" w14:textId="64AEE76C" w:rsidR="001B4304" w:rsidRPr="00E521F2" w:rsidRDefault="001B4304" w:rsidP="00B841FE">
      <w:pPr>
        <w:pStyle w:val="A12SubHeading"/>
      </w:pPr>
      <w:r w:rsidRPr="00E521F2">
        <w:t>Glutathione Peroxidase (</w:t>
      </w:r>
      <w:proofErr w:type="spellStart"/>
      <w:r w:rsidRPr="00E521F2">
        <w:t>GPx</w:t>
      </w:r>
      <w:proofErr w:type="spellEnd"/>
      <w:r w:rsidRPr="00E521F2">
        <w:t>)</w:t>
      </w:r>
    </w:p>
    <w:p w14:paraId="4BBD11F8" w14:textId="3D7CB29A" w:rsidR="001B4304" w:rsidRPr="00B92106" w:rsidRDefault="001B4304" w:rsidP="00B841FE">
      <w:pPr>
        <w:pStyle w:val="A13BodyContent"/>
      </w:pPr>
      <w:r w:rsidRPr="00B92106">
        <w:t xml:space="preserve">Glutathione peroxidase (GPx) is an enzyme that reduces hydrogen peroxide and lipid peroxides, protecting cells from oxidative damage. Altered GPx activity is found in cancer cells, reflecting changes in oxidative stress. Monitoring GPx activity in blood provides insights into the antioxidant defense mechanisms in tumors </w:t>
      </w:r>
      <w:r w:rsidR="00FE1F59">
        <w:t>[25]</w:t>
      </w:r>
      <w:r w:rsidRPr="00B92106">
        <w:t>.</w:t>
      </w:r>
    </w:p>
    <w:p w14:paraId="2F6742EB" w14:textId="1A648600" w:rsidR="001B4304" w:rsidRPr="00E521F2" w:rsidRDefault="001B4304" w:rsidP="00B841FE">
      <w:pPr>
        <w:pStyle w:val="A12SubHeading"/>
      </w:pPr>
      <w:r w:rsidRPr="00E521F2">
        <w:t>Voltage-Gated Ion Channels</w:t>
      </w:r>
    </w:p>
    <w:p w14:paraId="277EF376" w14:textId="464CF317" w:rsidR="001B4304" w:rsidRDefault="001B4304" w:rsidP="00B841FE">
      <w:pPr>
        <w:pStyle w:val="A13BodyContent"/>
      </w:pPr>
      <w:r w:rsidRPr="00B92106">
        <w:t xml:space="preserve">Altered expression of voltage-gated ion channels is observed in cancer cells, affecting membrane potential and cellular signaling. Changes in the activity of specific channels, such as voltage-gated potassium channels, can be detected in blood and serve as early biomarkers for cancer </w:t>
      </w:r>
      <w:r w:rsidR="00FE1F59">
        <w:t>[26]</w:t>
      </w:r>
      <w:r>
        <w:t xml:space="preserve">. Please see table #1 and </w:t>
      </w:r>
      <w:r w:rsidR="00B841FE">
        <w:t>Figures</w:t>
      </w:r>
      <w:r>
        <w:t xml:space="preserve"> #1, #2, #3</w:t>
      </w:r>
    </w:p>
    <w:p w14:paraId="01F418F0" w14:textId="2BF30B55" w:rsidR="001B4304" w:rsidRDefault="001B4304" w:rsidP="00B841FE">
      <w:pPr>
        <w:pStyle w:val="A15TLegends"/>
      </w:pPr>
      <w:r w:rsidRPr="00E521F2">
        <w:rPr>
          <w:b/>
          <w:bCs/>
        </w:rPr>
        <w:t>Table 1</w:t>
      </w:r>
      <w:r w:rsidR="00B841FE">
        <w:rPr>
          <w:b/>
          <w:bCs/>
        </w:rPr>
        <w:t xml:space="preserve">: </w:t>
      </w:r>
      <w:r w:rsidRPr="00E521F2">
        <w:t>Key Substances for Early Detection and Monitoring of Malignant Tumors</w:t>
      </w:r>
    </w:p>
    <w:p w14:paraId="29E37BF1" w14:textId="59880B92" w:rsidR="00B841FE" w:rsidRPr="00E521F2" w:rsidRDefault="00B841FE" w:rsidP="00B841FE">
      <w:pPr>
        <w:pStyle w:val="A14Tables"/>
      </w:pPr>
      <w:r>
        <w:t>Table1</w:t>
      </w:r>
    </w:p>
    <w:tbl>
      <w:tblPr>
        <w:tblStyle w:val="TableGrid"/>
        <w:tblW w:w="0" w:type="auto"/>
        <w:tblLook w:val="04A0" w:firstRow="1" w:lastRow="0" w:firstColumn="1" w:lastColumn="0" w:noHBand="0" w:noVBand="1"/>
      </w:tblPr>
      <w:tblGrid>
        <w:gridCol w:w="2506"/>
        <w:gridCol w:w="2160"/>
        <w:gridCol w:w="2160"/>
        <w:gridCol w:w="2160"/>
      </w:tblGrid>
      <w:tr w:rsidR="001B4304" w:rsidRPr="00B12A4B" w14:paraId="4B0FBD75" w14:textId="77777777" w:rsidTr="00FE1F59">
        <w:tc>
          <w:tcPr>
            <w:tcW w:w="2506" w:type="dxa"/>
          </w:tcPr>
          <w:p w14:paraId="0C6D5362" w14:textId="77777777" w:rsidR="001B4304" w:rsidRPr="00B12A4B" w:rsidRDefault="001B4304" w:rsidP="009243BE">
            <w:pPr>
              <w:rPr>
                <w:rFonts w:ascii="Sylfaen" w:hAnsi="Sylfaen"/>
              </w:rPr>
            </w:pPr>
            <w:r w:rsidRPr="00B12A4B">
              <w:rPr>
                <w:rFonts w:ascii="Sylfaen" w:hAnsi="Sylfaen"/>
              </w:rPr>
              <w:t>Substance</w:t>
            </w:r>
          </w:p>
        </w:tc>
        <w:tc>
          <w:tcPr>
            <w:tcW w:w="2160" w:type="dxa"/>
          </w:tcPr>
          <w:p w14:paraId="59247FD0" w14:textId="77777777" w:rsidR="001B4304" w:rsidRPr="00B12A4B" w:rsidRDefault="001B4304" w:rsidP="009243BE">
            <w:pPr>
              <w:rPr>
                <w:rFonts w:ascii="Sylfaen" w:hAnsi="Sylfaen"/>
              </w:rPr>
            </w:pPr>
            <w:r w:rsidRPr="00B12A4B">
              <w:rPr>
                <w:rFonts w:ascii="Sylfaen" w:hAnsi="Sylfaen"/>
              </w:rPr>
              <w:t>Type</w:t>
            </w:r>
          </w:p>
        </w:tc>
        <w:tc>
          <w:tcPr>
            <w:tcW w:w="2160" w:type="dxa"/>
          </w:tcPr>
          <w:p w14:paraId="68483BA6" w14:textId="77777777" w:rsidR="001B4304" w:rsidRPr="00B12A4B" w:rsidRDefault="001B4304" w:rsidP="009243BE">
            <w:pPr>
              <w:rPr>
                <w:rFonts w:ascii="Sylfaen" w:hAnsi="Sylfaen"/>
              </w:rPr>
            </w:pPr>
            <w:r w:rsidRPr="00B12A4B">
              <w:rPr>
                <w:rFonts w:ascii="Sylfaen" w:hAnsi="Sylfaen"/>
              </w:rPr>
              <w:t>Significance</w:t>
            </w:r>
          </w:p>
        </w:tc>
        <w:tc>
          <w:tcPr>
            <w:tcW w:w="2160" w:type="dxa"/>
          </w:tcPr>
          <w:p w14:paraId="36252BD8" w14:textId="77777777" w:rsidR="001B4304" w:rsidRPr="00B12A4B" w:rsidRDefault="001B4304" w:rsidP="009243BE">
            <w:pPr>
              <w:rPr>
                <w:rFonts w:ascii="Sylfaen" w:hAnsi="Sylfaen"/>
              </w:rPr>
            </w:pPr>
            <w:r w:rsidRPr="00B12A4B">
              <w:rPr>
                <w:rFonts w:ascii="Sylfaen" w:hAnsi="Sylfaen"/>
              </w:rPr>
              <w:t>Reference</w:t>
            </w:r>
          </w:p>
        </w:tc>
      </w:tr>
      <w:tr w:rsidR="001B4304" w:rsidRPr="00B12A4B" w14:paraId="5206226B" w14:textId="77777777" w:rsidTr="00FE1F59">
        <w:tc>
          <w:tcPr>
            <w:tcW w:w="2506" w:type="dxa"/>
          </w:tcPr>
          <w:p w14:paraId="35E40FFD" w14:textId="77777777" w:rsidR="001B4304" w:rsidRPr="00B12A4B" w:rsidRDefault="001B4304" w:rsidP="009243BE">
            <w:pPr>
              <w:rPr>
                <w:rFonts w:ascii="Sylfaen" w:hAnsi="Sylfaen"/>
              </w:rPr>
            </w:pPr>
            <w:r w:rsidRPr="00B12A4B">
              <w:rPr>
                <w:rFonts w:ascii="Sylfaen" w:hAnsi="Sylfaen"/>
              </w:rPr>
              <w:t>2-Hydroxyglutarate (2-HG)</w:t>
            </w:r>
          </w:p>
        </w:tc>
        <w:tc>
          <w:tcPr>
            <w:tcW w:w="2160" w:type="dxa"/>
          </w:tcPr>
          <w:p w14:paraId="094638A0" w14:textId="77777777" w:rsidR="001B4304" w:rsidRPr="00B12A4B" w:rsidRDefault="001B4304" w:rsidP="009243BE">
            <w:pPr>
              <w:rPr>
                <w:rFonts w:ascii="Sylfaen" w:hAnsi="Sylfaen"/>
              </w:rPr>
            </w:pPr>
            <w:r w:rsidRPr="00B12A4B">
              <w:rPr>
                <w:rFonts w:ascii="Sylfaen" w:hAnsi="Sylfaen"/>
              </w:rPr>
              <w:t>Oncometabolite</w:t>
            </w:r>
          </w:p>
        </w:tc>
        <w:tc>
          <w:tcPr>
            <w:tcW w:w="2160" w:type="dxa"/>
          </w:tcPr>
          <w:p w14:paraId="65F71230" w14:textId="77777777" w:rsidR="001B4304" w:rsidRPr="00B12A4B" w:rsidRDefault="001B4304" w:rsidP="009243BE">
            <w:pPr>
              <w:rPr>
                <w:rFonts w:ascii="Sylfaen" w:hAnsi="Sylfaen"/>
              </w:rPr>
            </w:pPr>
            <w:r w:rsidRPr="00B12A4B">
              <w:rPr>
                <w:rFonts w:ascii="Sylfaen" w:hAnsi="Sylfaen"/>
              </w:rPr>
              <w:t>Associated with IDH1/IDH2 mutations</w:t>
            </w:r>
          </w:p>
        </w:tc>
        <w:tc>
          <w:tcPr>
            <w:tcW w:w="2160" w:type="dxa"/>
          </w:tcPr>
          <w:p w14:paraId="5281A0E4" w14:textId="4012367E" w:rsidR="001B4304" w:rsidRPr="00B12A4B" w:rsidRDefault="00FE1F59" w:rsidP="009243BE">
            <w:pPr>
              <w:rPr>
                <w:rFonts w:ascii="Sylfaen" w:hAnsi="Sylfaen"/>
              </w:rPr>
            </w:pPr>
            <w:r>
              <w:rPr>
                <w:rFonts w:ascii="Sylfaen" w:hAnsi="Sylfaen"/>
              </w:rPr>
              <w:t>[1]</w:t>
            </w:r>
          </w:p>
        </w:tc>
      </w:tr>
      <w:tr w:rsidR="001B4304" w:rsidRPr="00B12A4B" w14:paraId="2B37A41F" w14:textId="77777777" w:rsidTr="00FE1F59">
        <w:tc>
          <w:tcPr>
            <w:tcW w:w="2506" w:type="dxa"/>
          </w:tcPr>
          <w:p w14:paraId="506349AC" w14:textId="77777777" w:rsidR="001B4304" w:rsidRPr="00B12A4B" w:rsidRDefault="001B4304" w:rsidP="009243BE">
            <w:pPr>
              <w:rPr>
                <w:rFonts w:ascii="Sylfaen" w:hAnsi="Sylfaen"/>
              </w:rPr>
            </w:pPr>
            <w:r w:rsidRPr="00B12A4B">
              <w:rPr>
                <w:rFonts w:ascii="Sylfaen" w:hAnsi="Sylfaen"/>
              </w:rPr>
              <w:t>8-Hydroxydeoxyguanosine (8-OHdG)</w:t>
            </w:r>
          </w:p>
        </w:tc>
        <w:tc>
          <w:tcPr>
            <w:tcW w:w="2160" w:type="dxa"/>
          </w:tcPr>
          <w:p w14:paraId="0C0E2D6B" w14:textId="77777777" w:rsidR="001B4304" w:rsidRPr="00B12A4B" w:rsidRDefault="001B4304" w:rsidP="009243BE">
            <w:pPr>
              <w:rPr>
                <w:rFonts w:ascii="Sylfaen" w:hAnsi="Sylfaen"/>
              </w:rPr>
            </w:pPr>
            <w:r w:rsidRPr="00B12A4B">
              <w:rPr>
                <w:rFonts w:ascii="Sylfaen" w:hAnsi="Sylfaen"/>
              </w:rPr>
              <w:t>Oxidative DNA Damage Marker</w:t>
            </w:r>
          </w:p>
        </w:tc>
        <w:tc>
          <w:tcPr>
            <w:tcW w:w="2160" w:type="dxa"/>
          </w:tcPr>
          <w:p w14:paraId="16F124DC" w14:textId="77777777" w:rsidR="001B4304" w:rsidRPr="00B12A4B" w:rsidRDefault="001B4304" w:rsidP="009243BE">
            <w:pPr>
              <w:rPr>
                <w:rFonts w:ascii="Sylfaen" w:hAnsi="Sylfaen"/>
              </w:rPr>
            </w:pPr>
            <w:r w:rsidRPr="00B12A4B">
              <w:rPr>
                <w:rFonts w:ascii="Sylfaen" w:hAnsi="Sylfaen"/>
              </w:rPr>
              <w:t>Indicator of oxidative DNA damage</w:t>
            </w:r>
          </w:p>
        </w:tc>
        <w:tc>
          <w:tcPr>
            <w:tcW w:w="2160" w:type="dxa"/>
          </w:tcPr>
          <w:p w14:paraId="3C1FCE3C" w14:textId="31206D7C" w:rsidR="001B4304" w:rsidRPr="00B12A4B" w:rsidRDefault="00FE1F59" w:rsidP="009243BE">
            <w:pPr>
              <w:rPr>
                <w:rFonts w:ascii="Sylfaen" w:hAnsi="Sylfaen"/>
              </w:rPr>
            </w:pPr>
            <w:r>
              <w:rPr>
                <w:rFonts w:ascii="Sylfaen" w:hAnsi="Sylfaen"/>
              </w:rPr>
              <w:t>[33]</w:t>
            </w:r>
          </w:p>
        </w:tc>
      </w:tr>
      <w:tr w:rsidR="001B4304" w:rsidRPr="00B12A4B" w14:paraId="407A37CA" w14:textId="77777777" w:rsidTr="00FE1F59">
        <w:tc>
          <w:tcPr>
            <w:tcW w:w="2506" w:type="dxa"/>
          </w:tcPr>
          <w:p w14:paraId="10A00850" w14:textId="77777777" w:rsidR="001B4304" w:rsidRPr="00B12A4B" w:rsidRDefault="001B4304" w:rsidP="009243BE">
            <w:pPr>
              <w:rPr>
                <w:rFonts w:ascii="Sylfaen" w:hAnsi="Sylfaen"/>
              </w:rPr>
            </w:pPr>
            <w:r w:rsidRPr="00B12A4B">
              <w:rPr>
                <w:rFonts w:ascii="Sylfaen" w:hAnsi="Sylfaen"/>
              </w:rPr>
              <w:t>Malondialdehyde (MDA)</w:t>
            </w:r>
          </w:p>
        </w:tc>
        <w:tc>
          <w:tcPr>
            <w:tcW w:w="2160" w:type="dxa"/>
          </w:tcPr>
          <w:p w14:paraId="666BB0BD" w14:textId="77777777" w:rsidR="001B4304" w:rsidRPr="00B12A4B" w:rsidRDefault="001B4304" w:rsidP="009243BE">
            <w:pPr>
              <w:rPr>
                <w:rFonts w:ascii="Sylfaen" w:hAnsi="Sylfaen"/>
              </w:rPr>
            </w:pPr>
            <w:r w:rsidRPr="00B12A4B">
              <w:rPr>
                <w:rFonts w:ascii="Sylfaen" w:hAnsi="Sylfaen"/>
              </w:rPr>
              <w:t>Lipid Peroxidation Marker</w:t>
            </w:r>
          </w:p>
        </w:tc>
        <w:tc>
          <w:tcPr>
            <w:tcW w:w="2160" w:type="dxa"/>
          </w:tcPr>
          <w:p w14:paraId="4C682E08" w14:textId="77777777" w:rsidR="001B4304" w:rsidRPr="00B12A4B" w:rsidRDefault="001B4304" w:rsidP="009243BE">
            <w:pPr>
              <w:rPr>
                <w:rFonts w:ascii="Sylfaen" w:hAnsi="Sylfaen"/>
              </w:rPr>
            </w:pPr>
            <w:r w:rsidRPr="00B12A4B">
              <w:rPr>
                <w:rFonts w:ascii="Sylfaen" w:hAnsi="Sylfaen"/>
              </w:rPr>
              <w:t>Indicator of lipid peroxidation</w:t>
            </w:r>
          </w:p>
        </w:tc>
        <w:tc>
          <w:tcPr>
            <w:tcW w:w="2160" w:type="dxa"/>
          </w:tcPr>
          <w:p w14:paraId="53BACDE9" w14:textId="6A3713BA" w:rsidR="001B4304" w:rsidRPr="00B12A4B" w:rsidRDefault="00FE1F59" w:rsidP="009243BE">
            <w:pPr>
              <w:rPr>
                <w:rFonts w:ascii="Sylfaen" w:hAnsi="Sylfaen"/>
              </w:rPr>
            </w:pPr>
            <w:r>
              <w:rPr>
                <w:rFonts w:ascii="Sylfaen" w:hAnsi="Sylfaen"/>
              </w:rPr>
              <w:t>[30]</w:t>
            </w:r>
          </w:p>
        </w:tc>
      </w:tr>
      <w:tr w:rsidR="001B4304" w:rsidRPr="00B12A4B" w14:paraId="1B9A13EA" w14:textId="77777777" w:rsidTr="00FE1F59">
        <w:tc>
          <w:tcPr>
            <w:tcW w:w="2506" w:type="dxa"/>
          </w:tcPr>
          <w:p w14:paraId="2BBB198D" w14:textId="77777777" w:rsidR="001B4304" w:rsidRPr="00B12A4B" w:rsidRDefault="001B4304" w:rsidP="009243BE">
            <w:pPr>
              <w:rPr>
                <w:rFonts w:ascii="Sylfaen" w:hAnsi="Sylfaen"/>
              </w:rPr>
            </w:pPr>
            <w:r w:rsidRPr="00B12A4B">
              <w:rPr>
                <w:rFonts w:ascii="Sylfaen" w:hAnsi="Sylfaen"/>
              </w:rPr>
              <w:t>4-Hydroxynonenal (4-HNE)</w:t>
            </w:r>
          </w:p>
        </w:tc>
        <w:tc>
          <w:tcPr>
            <w:tcW w:w="2160" w:type="dxa"/>
          </w:tcPr>
          <w:p w14:paraId="43CFEF8B" w14:textId="77777777" w:rsidR="001B4304" w:rsidRPr="00B12A4B" w:rsidRDefault="001B4304" w:rsidP="009243BE">
            <w:pPr>
              <w:rPr>
                <w:rFonts w:ascii="Sylfaen" w:hAnsi="Sylfaen"/>
              </w:rPr>
            </w:pPr>
            <w:r w:rsidRPr="00B12A4B">
              <w:rPr>
                <w:rFonts w:ascii="Sylfaen" w:hAnsi="Sylfaen"/>
              </w:rPr>
              <w:t>Lipid Peroxidation Marker</w:t>
            </w:r>
          </w:p>
        </w:tc>
        <w:tc>
          <w:tcPr>
            <w:tcW w:w="2160" w:type="dxa"/>
          </w:tcPr>
          <w:p w14:paraId="1B257F9D" w14:textId="77777777" w:rsidR="001B4304" w:rsidRPr="00B12A4B" w:rsidRDefault="001B4304" w:rsidP="009243BE">
            <w:pPr>
              <w:rPr>
                <w:rFonts w:ascii="Sylfaen" w:hAnsi="Sylfaen"/>
              </w:rPr>
            </w:pPr>
            <w:r w:rsidRPr="00B12A4B">
              <w:rPr>
                <w:rFonts w:ascii="Sylfaen" w:hAnsi="Sylfaen"/>
              </w:rPr>
              <w:t>Byproduct of lipid peroxidation</w:t>
            </w:r>
          </w:p>
        </w:tc>
        <w:tc>
          <w:tcPr>
            <w:tcW w:w="2160" w:type="dxa"/>
          </w:tcPr>
          <w:p w14:paraId="089D74E4" w14:textId="4745E5C3" w:rsidR="001B4304" w:rsidRPr="00B12A4B" w:rsidRDefault="00FE1F59" w:rsidP="009243BE">
            <w:pPr>
              <w:rPr>
                <w:rFonts w:ascii="Sylfaen" w:hAnsi="Sylfaen"/>
              </w:rPr>
            </w:pPr>
            <w:r>
              <w:rPr>
                <w:rFonts w:ascii="Sylfaen" w:hAnsi="Sylfaen"/>
              </w:rPr>
              <w:t>[30]</w:t>
            </w:r>
          </w:p>
        </w:tc>
      </w:tr>
      <w:tr w:rsidR="001B4304" w:rsidRPr="00B12A4B" w14:paraId="5B3E0657" w14:textId="77777777" w:rsidTr="00FE1F59">
        <w:tc>
          <w:tcPr>
            <w:tcW w:w="2506" w:type="dxa"/>
          </w:tcPr>
          <w:p w14:paraId="00FABD9F" w14:textId="77777777" w:rsidR="001B4304" w:rsidRPr="00B12A4B" w:rsidRDefault="001B4304" w:rsidP="009243BE">
            <w:pPr>
              <w:rPr>
                <w:rFonts w:ascii="Sylfaen" w:hAnsi="Sylfaen"/>
              </w:rPr>
            </w:pPr>
            <w:r w:rsidRPr="00B12A4B">
              <w:rPr>
                <w:rFonts w:ascii="Sylfaen" w:hAnsi="Sylfaen"/>
              </w:rPr>
              <w:t>Protein Carbonyls</w:t>
            </w:r>
          </w:p>
        </w:tc>
        <w:tc>
          <w:tcPr>
            <w:tcW w:w="2160" w:type="dxa"/>
          </w:tcPr>
          <w:p w14:paraId="2E49266C" w14:textId="77777777" w:rsidR="001B4304" w:rsidRPr="00B12A4B" w:rsidRDefault="001B4304" w:rsidP="009243BE">
            <w:pPr>
              <w:rPr>
                <w:rFonts w:ascii="Sylfaen" w:hAnsi="Sylfaen"/>
              </w:rPr>
            </w:pPr>
            <w:r w:rsidRPr="00B12A4B">
              <w:rPr>
                <w:rFonts w:ascii="Sylfaen" w:hAnsi="Sylfaen"/>
              </w:rPr>
              <w:t>Protein Oxidation Marker</w:t>
            </w:r>
          </w:p>
        </w:tc>
        <w:tc>
          <w:tcPr>
            <w:tcW w:w="2160" w:type="dxa"/>
          </w:tcPr>
          <w:p w14:paraId="4753D6C6" w14:textId="77777777" w:rsidR="001B4304" w:rsidRPr="00B12A4B" w:rsidRDefault="001B4304" w:rsidP="009243BE">
            <w:pPr>
              <w:rPr>
                <w:rFonts w:ascii="Sylfaen" w:hAnsi="Sylfaen"/>
              </w:rPr>
            </w:pPr>
            <w:r w:rsidRPr="00B12A4B">
              <w:rPr>
                <w:rFonts w:ascii="Sylfaen" w:hAnsi="Sylfaen"/>
              </w:rPr>
              <w:t>Indicator of protein oxidation</w:t>
            </w:r>
          </w:p>
        </w:tc>
        <w:tc>
          <w:tcPr>
            <w:tcW w:w="2160" w:type="dxa"/>
          </w:tcPr>
          <w:p w14:paraId="76635197" w14:textId="137FD420" w:rsidR="001B4304" w:rsidRPr="00B12A4B" w:rsidRDefault="00FE1F59" w:rsidP="009243BE">
            <w:pPr>
              <w:rPr>
                <w:rFonts w:ascii="Sylfaen" w:hAnsi="Sylfaen"/>
              </w:rPr>
            </w:pPr>
            <w:r>
              <w:rPr>
                <w:rFonts w:ascii="Sylfaen" w:hAnsi="Sylfaen"/>
              </w:rPr>
              <w:t>[6]</w:t>
            </w:r>
          </w:p>
        </w:tc>
      </w:tr>
      <w:tr w:rsidR="001B4304" w:rsidRPr="00B12A4B" w14:paraId="00BBE550" w14:textId="77777777" w:rsidTr="00FE1F59">
        <w:tc>
          <w:tcPr>
            <w:tcW w:w="2506" w:type="dxa"/>
          </w:tcPr>
          <w:p w14:paraId="75861470" w14:textId="77777777" w:rsidR="001B4304" w:rsidRPr="00B12A4B" w:rsidRDefault="001B4304" w:rsidP="009243BE">
            <w:pPr>
              <w:rPr>
                <w:rFonts w:ascii="Sylfaen" w:hAnsi="Sylfaen"/>
              </w:rPr>
            </w:pPr>
            <w:r w:rsidRPr="00B12A4B">
              <w:rPr>
                <w:rFonts w:ascii="Sylfaen" w:hAnsi="Sylfaen"/>
              </w:rPr>
              <w:t>Nitrotyrosine</w:t>
            </w:r>
          </w:p>
        </w:tc>
        <w:tc>
          <w:tcPr>
            <w:tcW w:w="2160" w:type="dxa"/>
          </w:tcPr>
          <w:p w14:paraId="33CB0EEA" w14:textId="77777777" w:rsidR="001B4304" w:rsidRPr="00B12A4B" w:rsidRDefault="001B4304" w:rsidP="009243BE">
            <w:pPr>
              <w:rPr>
                <w:rFonts w:ascii="Sylfaen" w:hAnsi="Sylfaen"/>
              </w:rPr>
            </w:pPr>
            <w:r w:rsidRPr="00B12A4B">
              <w:rPr>
                <w:rFonts w:ascii="Sylfaen" w:hAnsi="Sylfaen"/>
              </w:rPr>
              <w:t>Protein Oxidation Marker</w:t>
            </w:r>
          </w:p>
        </w:tc>
        <w:tc>
          <w:tcPr>
            <w:tcW w:w="2160" w:type="dxa"/>
          </w:tcPr>
          <w:p w14:paraId="1007F529" w14:textId="77777777" w:rsidR="001B4304" w:rsidRPr="00B12A4B" w:rsidRDefault="001B4304" w:rsidP="009243BE">
            <w:pPr>
              <w:rPr>
                <w:rFonts w:ascii="Sylfaen" w:hAnsi="Sylfaen"/>
              </w:rPr>
            </w:pPr>
            <w:r w:rsidRPr="00B12A4B">
              <w:rPr>
                <w:rFonts w:ascii="Sylfaen" w:hAnsi="Sylfaen"/>
              </w:rPr>
              <w:t>Marker of nitrative stress</w:t>
            </w:r>
          </w:p>
        </w:tc>
        <w:tc>
          <w:tcPr>
            <w:tcW w:w="2160" w:type="dxa"/>
          </w:tcPr>
          <w:p w14:paraId="1C54EAAE" w14:textId="16641709" w:rsidR="001B4304" w:rsidRPr="00B12A4B" w:rsidRDefault="00FE1F59" w:rsidP="009243BE">
            <w:pPr>
              <w:rPr>
                <w:rFonts w:ascii="Sylfaen" w:hAnsi="Sylfaen"/>
              </w:rPr>
            </w:pPr>
            <w:r>
              <w:rPr>
                <w:rFonts w:ascii="Sylfaen" w:hAnsi="Sylfaen"/>
              </w:rPr>
              <w:t>[6]</w:t>
            </w:r>
          </w:p>
        </w:tc>
      </w:tr>
      <w:tr w:rsidR="001B4304" w:rsidRPr="00B12A4B" w14:paraId="7AE31F78" w14:textId="77777777" w:rsidTr="00FE1F59">
        <w:tc>
          <w:tcPr>
            <w:tcW w:w="2506" w:type="dxa"/>
          </w:tcPr>
          <w:p w14:paraId="4358E835" w14:textId="77777777" w:rsidR="001B4304" w:rsidRPr="00B12A4B" w:rsidRDefault="001B4304" w:rsidP="009243BE">
            <w:pPr>
              <w:rPr>
                <w:rFonts w:ascii="Sylfaen" w:hAnsi="Sylfaen"/>
              </w:rPr>
            </w:pPr>
            <w:r w:rsidRPr="00B12A4B">
              <w:rPr>
                <w:rFonts w:ascii="Sylfaen" w:hAnsi="Sylfaen"/>
              </w:rPr>
              <w:t>Glutathione (GSH/GSSG ratio)</w:t>
            </w:r>
          </w:p>
        </w:tc>
        <w:tc>
          <w:tcPr>
            <w:tcW w:w="2160" w:type="dxa"/>
          </w:tcPr>
          <w:p w14:paraId="44D1114C" w14:textId="77777777" w:rsidR="001B4304" w:rsidRPr="00B12A4B" w:rsidRDefault="001B4304" w:rsidP="009243BE">
            <w:pPr>
              <w:rPr>
                <w:rFonts w:ascii="Sylfaen" w:hAnsi="Sylfaen"/>
              </w:rPr>
            </w:pPr>
            <w:r w:rsidRPr="00B12A4B">
              <w:rPr>
                <w:rFonts w:ascii="Sylfaen" w:hAnsi="Sylfaen"/>
              </w:rPr>
              <w:t>Redox Balance Marker</w:t>
            </w:r>
          </w:p>
        </w:tc>
        <w:tc>
          <w:tcPr>
            <w:tcW w:w="2160" w:type="dxa"/>
          </w:tcPr>
          <w:p w14:paraId="23915FF6" w14:textId="77777777" w:rsidR="001B4304" w:rsidRPr="00B12A4B" w:rsidRDefault="001B4304" w:rsidP="009243BE">
            <w:pPr>
              <w:rPr>
                <w:rFonts w:ascii="Sylfaen" w:hAnsi="Sylfaen"/>
              </w:rPr>
            </w:pPr>
            <w:r w:rsidRPr="00B12A4B">
              <w:rPr>
                <w:rFonts w:ascii="Sylfaen" w:hAnsi="Sylfaen"/>
              </w:rPr>
              <w:t>Indicator of cellular redox balance</w:t>
            </w:r>
          </w:p>
        </w:tc>
        <w:tc>
          <w:tcPr>
            <w:tcW w:w="2160" w:type="dxa"/>
          </w:tcPr>
          <w:p w14:paraId="1B1B218F" w14:textId="3468B54E" w:rsidR="001B4304" w:rsidRPr="00B12A4B" w:rsidRDefault="00FE1F59" w:rsidP="009243BE">
            <w:pPr>
              <w:rPr>
                <w:rFonts w:ascii="Sylfaen" w:hAnsi="Sylfaen"/>
              </w:rPr>
            </w:pPr>
            <w:r>
              <w:rPr>
                <w:rFonts w:ascii="Sylfaen" w:hAnsi="Sylfaen"/>
              </w:rPr>
              <w:t>[7]</w:t>
            </w:r>
          </w:p>
        </w:tc>
      </w:tr>
      <w:tr w:rsidR="001B4304" w:rsidRPr="00B12A4B" w14:paraId="2AEB3E7F" w14:textId="77777777" w:rsidTr="00FE1F59">
        <w:tc>
          <w:tcPr>
            <w:tcW w:w="2506" w:type="dxa"/>
          </w:tcPr>
          <w:p w14:paraId="763B4B75" w14:textId="77777777" w:rsidR="001B4304" w:rsidRPr="00B12A4B" w:rsidRDefault="001B4304" w:rsidP="009243BE">
            <w:pPr>
              <w:rPr>
                <w:rFonts w:ascii="Sylfaen" w:hAnsi="Sylfaen"/>
              </w:rPr>
            </w:pPr>
            <w:r w:rsidRPr="00B12A4B">
              <w:rPr>
                <w:rFonts w:ascii="Sylfaen" w:hAnsi="Sylfaen"/>
              </w:rPr>
              <w:t>Thioredoxin (TRX)</w:t>
            </w:r>
          </w:p>
        </w:tc>
        <w:tc>
          <w:tcPr>
            <w:tcW w:w="2160" w:type="dxa"/>
          </w:tcPr>
          <w:p w14:paraId="5BCAB3EC" w14:textId="77777777" w:rsidR="001B4304" w:rsidRPr="00B12A4B" w:rsidRDefault="001B4304" w:rsidP="009243BE">
            <w:pPr>
              <w:rPr>
                <w:rFonts w:ascii="Sylfaen" w:hAnsi="Sylfaen"/>
              </w:rPr>
            </w:pPr>
            <w:r w:rsidRPr="00B12A4B">
              <w:rPr>
                <w:rFonts w:ascii="Sylfaen" w:hAnsi="Sylfaen"/>
              </w:rPr>
              <w:t>Redox Protein</w:t>
            </w:r>
          </w:p>
        </w:tc>
        <w:tc>
          <w:tcPr>
            <w:tcW w:w="2160" w:type="dxa"/>
          </w:tcPr>
          <w:p w14:paraId="0A655EA5" w14:textId="77777777" w:rsidR="001B4304" w:rsidRPr="00B12A4B" w:rsidRDefault="001B4304" w:rsidP="009243BE">
            <w:pPr>
              <w:rPr>
                <w:rFonts w:ascii="Sylfaen" w:hAnsi="Sylfaen"/>
              </w:rPr>
            </w:pPr>
            <w:r w:rsidRPr="00B12A4B">
              <w:rPr>
                <w:rFonts w:ascii="Sylfaen" w:hAnsi="Sylfaen"/>
              </w:rPr>
              <w:t>Involved in cellular redox homeostasis</w:t>
            </w:r>
          </w:p>
        </w:tc>
        <w:tc>
          <w:tcPr>
            <w:tcW w:w="2160" w:type="dxa"/>
          </w:tcPr>
          <w:p w14:paraId="6DECA7B8" w14:textId="2B918508" w:rsidR="001B4304" w:rsidRPr="00B12A4B" w:rsidRDefault="00FE1F59" w:rsidP="009243BE">
            <w:pPr>
              <w:rPr>
                <w:rFonts w:ascii="Sylfaen" w:hAnsi="Sylfaen"/>
              </w:rPr>
            </w:pPr>
            <w:r>
              <w:rPr>
                <w:rFonts w:ascii="Sylfaen" w:hAnsi="Sylfaen"/>
              </w:rPr>
              <w:t>[8]</w:t>
            </w:r>
          </w:p>
        </w:tc>
      </w:tr>
      <w:tr w:rsidR="001B4304" w:rsidRPr="00B12A4B" w14:paraId="4BE39EEC" w14:textId="77777777" w:rsidTr="00FE1F59">
        <w:tc>
          <w:tcPr>
            <w:tcW w:w="2506" w:type="dxa"/>
          </w:tcPr>
          <w:p w14:paraId="1DC96355" w14:textId="77777777" w:rsidR="001B4304" w:rsidRPr="00B12A4B" w:rsidRDefault="001B4304" w:rsidP="009243BE">
            <w:pPr>
              <w:rPr>
                <w:rFonts w:ascii="Sylfaen" w:hAnsi="Sylfaen"/>
              </w:rPr>
            </w:pPr>
            <w:r w:rsidRPr="00B12A4B">
              <w:rPr>
                <w:rFonts w:ascii="Sylfaen" w:hAnsi="Sylfaen"/>
              </w:rPr>
              <w:lastRenderedPageBreak/>
              <w:t>Thioredoxin Reductase (TRXR)</w:t>
            </w:r>
          </w:p>
        </w:tc>
        <w:tc>
          <w:tcPr>
            <w:tcW w:w="2160" w:type="dxa"/>
          </w:tcPr>
          <w:p w14:paraId="51F47B82" w14:textId="77777777" w:rsidR="001B4304" w:rsidRPr="00B12A4B" w:rsidRDefault="001B4304" w:rsidP="009243BE">
            <w:pPr>
              <w:rPr>
                <w:rFonts w:ascii="Sylfaen" w:hAnsi="Sylfaen"/>
              </w:rPr>
            </w:pPr>
            <w:r w:rsidRPr="00B12A4B">
              <w:rPr>
                <w:rFonts w:ascii="Sylfaen" w:hAnsi="Sylfaen"/>
              </w:rPr>
              <w:t>Redox Enzyme</w:t>
            </w:r>
          </w:p>
        </w:tc>
        <w:tc>
          <w:tcPr>
            <w:tcW w:w="2160" w:type="dxa"/>
          </w:tcPr>
          <w:p w14:paraId="2B331CF2" w14:textId="77777777" w:rsidR="001B4304" w:rsidRPr="00B12A4B" w:rsidRDefault="001B4304" w:rsidP="009243BE">
            <w:pPr>
              <w:rPr>
                <w:rFonts w:ascii="Sylfaen" w:hAnsi="Sylfaen"/>
              </w:rPr>
            </w:pPr>
            <w:r w:rsidRPr="00B12A4B">
              <w:rPr>
                <w:rFonts w:ascii="Sylfaen" w:hAnsi="Sylfaen"/>
              </w:rPr>
              <w:t>Reduces thioredoxin</w:t>
            </w:r>
          </w:p>
        </w:tc>
        <w:tc>
          <w:tcPr>
            <w:tcW w:w="2160" w:type="dxa"/>
          </w:tcPr>
          <w:p w14:paraId="62EA26E9" w14:textId="5A04069D" w:rsidR="001B4304" w:rsidRPr="00B12A4B" w:rsidRDefault="00FE1F59" w:rsidP="009243BE">
            <w:pPr>
              <w:rPr>
                <w:rFonts w:ascii="Sylfaen" w:hAnsi="Sylfaen"/>
              </w:rPr>
            </w:pPr>
            <w:r>
              <w:rPr>
                <w:rFonts w:ascii="Sylfaen" w:hAnsi="Sylfaen"/>
              </w:rPr>
              <w:t>[8]</w:t>
            </w:r>
          </w:p>
        </w:tc>
      </w:tr>
      <w:tr w:rsidR="001B4304" w:rsidRPr="00B12A4B" w14:paraId="2B7B6E2A" w14:textId="77777777" w:rsidTr="00FE1F59">
        <w:tc>
          <w:tcPr>
            <w:tcW w:w="2506" w:type="dxa"/>
          </w:tcPr>
          <w:p w14:paraId="76549B3F" w14:textId="77777777" w:rsidR="001B4304" w:rsidRPr="00B12A4B" w:rsidRDefault="001B4304" w:rsidP="009243BE">
            <w:pPr>
              <w:rPr>
                <w:rFonts w:ascii="Sylfaen" w:hAnsi="Sylfaen"/>
              </w:rPr>
            </w:pPr>
            <w:r w:rsidRPr="00B12A4B">
              <w:rPr>
                <w:rFonts w:ascii="Sylfaen" w:hAnsi="Sylfaen"/>
              </w:rPr>
              <w:t>Hypoxia-Inducible Factor 1-alpha (HIF-1α)</w:t>
            </w:r>
          </w:p>
        </w:tc>
        <w:tc>
          <w:tcPr>
            <w:tcW w:w="2160" w:type="dxa"/>
          </w:tcPr>
          <w:p w14:paraId="26D4C616" w14:textId="77777777" w:rsidR="001B4304" w:rsidRPr="00B12A4B" w:rsidRDefault="001B4304" w:rsidP="009243BE">
            <w:pPr>
              <w:rPr>
                <w:rFonts w:ascii="Sylfaen" w:hAnsi="Sylfaen"/>
              </w:rPr>
            </w:pPr>
            <w:r w:rsidRPr="00B12A4B">
              <w:rPr>
                <w:rFonts w:ascii="Sylfaen" w:hAnsi="Sylfaen"/>
              </w:rPr>
              <w:t>Hypoxia Marker</w:t>
            </w:r>
          </w:p>
        </w:tc>
        <w:tc>
          <w:tcPr>
            <w:tcW w:w="2160" w:type="dxa"/>
          </w:tcPr>
          <w:p w14:paraId="4BBFF9C1" w14:textId="77777777" w:rsidR="001B4304" w:rsidRPr="00B12A4B" w:rsidRDefault="001B4304" w:rsidP="009243BE">
            <w:pPr>
              <w:rPr>
                <w:rFonts w:ascii="Sylfaen" w:hAnsi="Sylfaen"/>
              </w:rPr>
            </w:pPr>
            <w:r w:rsidRPr="00B12A4B">
              <w:rPr>
                <w:rFonts w:ascii="Sylfaen" w:hAnsi="Sylfaen"/>
              </w:rPr>
              <w:t>Regulator of cellular response to hypoxia</w:t>
            </w:r>
          </w:p>
        </w:tc>
        <w:tc>
          <w:tcPr>
            <w:tcW w:w="2160" w:type="dxa"/>
          </w:tcPr>
          <w:p w14:paraId="1EDD510F" w14:textId="20959711" w:rsidR="001B4304" w:rsidRPr="00B12A4B" w:rsidRDefault="00FE1F59" w:rsidP="009243BE">
            <w:pPr>
              <w:rPr>
                <w:rFonts w:ascii="Sylfaen" w:hAnsi="Sylfaen"/>
              </w:rPr>
            </w:pPr>
            <w:r>
              <w:rPr>
                <w:rFonts w:ascii="Sylfaen" w:hAnsi="Sylfaen"/>
              </w:rPr>
              <w:t>[9]</w:t>
            </w:r>
          </w:p>
        </w:tc>
      </w:tr>
      <w:tr w:rsidR="001B4304" w:rsidRPr="00B12A4B" w14:paraId="550177A3" w14:textId="77777777" w:rsidTr="00FE1F59">
        <w:tc>
          <w:tcPr>
            <w:tcW w:w="2506" w:type="dxa"/>
          </w:tcPr>
          <w:p w14:paraId="393E0033" w14:textId="77777777" w:rsidR="001B4304" w:rsidRPr="00B12A4B" w:rsidRDefault="001B4304" w:rsidP="009243BE">
            <w:pPr>
              <w:rPr>
                <w:rFonts w:ascii="Sylfaen" w:hAnsi="Sylfaen"/>
              </w:rPr>
            </w:pPr>
            <w:r w:rsidRPr="00B12A4B">
              <w:rPr>
                <w:rFonts w:ascii="Sylfaen" w:hAnsi="Sylfaen"/>
              </w:rPr>
              <w:t>Circulating Tumor DNA (ctDNA)</w:t>
            </w:r>
          </w:p>
        </w:tc>
        <w:tc>
          <w:tcPr>
            <w:tcW w:w="2160" w:type="dxa"/>
          </w:tcPr>
          <w:p w14:paraId="1A9A6E2F" w14:textId="77777777" w:rsidR="001B4304" w:rsidRPr="00B12A4B" w:rsidRDefault="001B4304" w:rsidP="009243BE">
            <w:pPr>
              <w:rPr>
                <w:rFonts w:ascii="Sylfaen" w:hAnsi="Sylfaen"/>
              </w:rPr>
            </w:pPr>
            <w:r w:rsidRPr="00B12A4B">
              <w:rPr>
                <w:rFonts w:ascii="Sylfaen" w:hAnsi="Sylfaen"/>
              </w:rPr>
              <w:t>Genetic Marker</w:t>
            </w:r>
          </w:p>
        </w:tc>
        <w:tc>
          <w:tcPr>
            <w:tcW w:w="2160" w:type="dxa"/>
          </w:tcPr>
          <w:p w14:paraId="3181C9C2" w14:textId="77777777" w:rsidR="001B4304" w:rsidRPr="00B12A4B" w:rsidRDefault="001B4304" w:rsidP="009243BE">
            <w:pPr>
              <w:rPr>
                <w:rFonts w:ascii="Sylfaen" w:hAnsi="Sylfaen"/>
              </w:rPr>
            </w:pPr>
            <w:r w:rsidRPr="00B12A4B">
              <w:rPr>
                <w:rFonts w:ascii="Sylfaen" w:hAnsi="Sylfaen"/>
              </w:rPr>
              <w:t>Fragments of tumor DNA in blood</w:t>
            </w:r>
          </w:p>
        </w:tc>
        <w:tc>
          <w:tcPr>
            <w:tcW w:w="2160" w:type="dxa"/>
          </w:tcPr>
          <w:p w14:paraId="5B25D24B" w14:textId="1BAC7BDC" w:rsidR="001B4304" w:rsidRPr="00B12A4B" w:rsidRDefault="00FE1F59" w:rsidP="009243BE">
            <w:pPr>
              <w:rPr>
                <w:rFonts w:ascii="Sylfaen" w:hAnsi="Sylfaen"/>
              </w:rPr>
            </w:pPr>
            <w:r>
              <w:rPr>
                <w:rFonts w:ascii="Sylfaen" w:hAnsi="Sylfaen"/>
              </w:rPr>
              <w:t>[10]</w:t>
            </w:r>
          </w:p>
        </w:tc>
      </w:tr>
      <w:tr w:rsidR="001B4304" w:rsidRPr="00B12A4B" w14:paraId="461FA936" w14:textId="77777777" w:rsidTr="00FE1F59">
        <w:tc>
          <w:tcPr>
            <w:tcW w:w="2506" w:type="dxa"/>
          </w:tcPr>
          <w:p w14:paraId="345793BD" w14:textId="77777777" w:rsidR="001B4304" w:rsidRPr="00B12A4B" w:rsidRDefault="001B4304" w:rsidP="009243BE">
            <w:pPr>
              <w:rPr>
                <w:rFonts w:ascii="Sylfaen" w:hAnsi="Sylfaen"/>
              </w:rPr>
            </w:pPr>
            <w:r w:rsidRPr="00B12A4B">
              <w:rPr>
                <w:rFonts w:ascii="Sylfaen" w:hAnsi="Sylfaen"/>
              </w:rPr>
              <w:t>Circulating Tumor Cells (CTCs)</w:t>
            </w:r>
          </w:p>
        </w:tc>
        <w:tc>
          <w:tcPr>
            <w:tcW w:w="2160" w:type="dxa"/>
          </w:tcPr>
          <w:p w14:paraId="1ECB863D" w14:textId="77777777" w:rsidR="001B4304" w:rsidRPr="00B12A4B" w:rsidRDefault="001B4304" w:rsidP="009243BE">
            <w:pPr>
              <w:rPr>
                <w:rFonts w:ascii="Sylfaen" w:hAnsi="Sylfaen"/>
              </w:rPr>
            </w:pPr>
            <w:r w:rsidRPr="00B12A4B">
              <w:rPr>
                <w:rFonts w:ascii="Sylfaen" w:hAnsi="Sylfaen"/>
              </w:rPr>
              <w:t>Cellular Marker</w:t>
            </w:r>
          </w:p>
        </w:tc>
        <w:tc>
          <w:tcPr>
            <w:tcW w:w="2160" w:type="dxa"/>
          </w:tcPr>
          <w:p w14:paraId="00E99E11" w14:textId="77777777" w:rsidR="001B4304" w:rsidRPr="00B12A4B" w:rsidRDefault="001B4304" w:rsidP="009243BE">
            <w:pPr>
              <w:rPr>
                <w:rFonts w:ascii="Sylfaen" w:hAnsi="Sylfaen"/>
              </w:rPr>
            </w:pPr>
            <w:r w:rsidRPr="00B12A4B">
              <w:rPr>
                <w:rFonts w:ascii="Sylfaen" w:hAnsi="Sylfaen"/>
              </w:rPr>
              <w:t>Tumor cells in bloodstream</w:t>
            </w:r>
          </w:p>
        </w:tc>
        <w:tc>
          <w:tcPr>
            <w:tcW w:w="2160" w:type="dxa"/>
          </w:tcPr>
          <w:p w14:paraId="1D61A5BB" w14:textId="74D0995D" w:rsidR="001B4304" w:rsidRPr="00B12A4B" w:rsidRDefault="00FE1F59" w:rsidP="009243BE">
            <w:pPr>
              <w:rPr>
                <w:rFonts w:ascii="Sylfaen" w:hAnsi="Sylfaen"/>
              </w:rPr>
            </w:pPr>
            <w:r>
              <w:rPr>
                <w:rFonts w:ascii="Sylfaen" w:hAnsi="Sylfaen"/>
              </w:rPr>
              <w:t>[11]</w:t>
            </w:r>
          </w:p>
        </w:tc>
      </w:tr>
      <w:tr w:rsidR="001B4304" w:rsidRPr="00B12A4B" w14:paraId="3796A0C0" w14:textId="77777777" w:rsidTr="00FE1F59">
        <w:tc>
          <w:tcPr>
            <w:tcW w:w="2506" w:type="dxa"/>
          </w:tcPr>
          <w:p w14:paraId="47AB5D63" w14:textId="77777777" w:rsidR="001B4304" w:rsidRPr="00B12A4B" w:rsidRDefault="001B4304" w:rsidP="009243BE">
            <w:pPr>
              <w:rPr>
                <w:rFonts w:ascii="Sylfaen" w:hAnsi="Sylfaen"/>
              </w:rPr>
            </w:pPr>
            <w:r w:rsidRPr="00B12A4B">
              <w:rPr>
                <w:rFonts w:ascii="Sylfaen" w:hAnsi="Sylfaen"/>
              </w:rPr>
              <w:t>MAGE-A1</w:t>
            </w:r>
          </w:p>
        </w:tc>
        <w:tc>
          <w:tcPr>
            <w:tcW w:w="2160" w:type="dxa"/>
          </w:tcPr>
          <w:p w14:paraId="142A7C2E" w14:textId="77777777" w:rsidR="001B4304" w:rsidRPr="00B12A4B" w:rsidRDefault="001B4304" w:rsidP="009243BE">
            <w:pPr>
              <w:rPr>
                <w:rFonts w:ascii="Sylfaen" w:hAnsi="Sylfaen"/>
              </w:rPr>
            </w:pPr>
            <w:r w:rsidRPr="00B12A4B">
              <w:rPr>
                <w:rFonts w:ascii="Sylfaen" w:hAnsi="Sylfaen"/>
              </w:rPr>
              <w:t>Cancer-Testis Antigen</w:t>
            </w:r>
          </w:p>
        </w:tc>
        <w:tc>
          <w:tcPr>
            <w:tcW w:w="2160" w:type="dxa"/>
          </w:tcPr>
          <w:p w14:paraId="3CEAA2B0" w14:textId="77777777" w:rsidR="001B4304" w:rsidRPr="00B12A4B" w:rsidRDefault="001B4304" w:rsidP="009243BE">
            <w:pPr>
              <w:rPr>
                <w:rFonts w:ascii="Sylfaen" w:hAnsi="Sylfaen"/>
              </w:rPr>
            </w:pPr>
            <w:r w:rsidRPr="00B12A4B">
              <w:rPr>
                <w:rFonts w:ascii="Sylfaen" w:hAnsi="Sylfaen"/>
              </w:rPr>
              <w:t>Specific to cancer cells</w:t>
            </w:r>
          </w:p>
        </w:tc>
        <w:tc>
          <w:tcPr>
            <w:tcW w:w="2160" w:type="dxa"/>
          </w:tcPr>
          <w:p w14:paraId="107019B3" w14:textId="0B2D46A5" w:rsidR="001B4304" w:rsidRPr="00B12A4B" w:rsidRDefault="00FE1F59" w:rsidP="009243BE">
            <w:pPr>
              <w:rPr>
                <w:rFonts w:ascii="Sylfaen" w:hAnsi="Sylfaen"/>
              </w:rPr>
            </w:pPr>
            <w:r>
              <w:rPr>
                <w:rFonts w:ascii="Sylfaen" w:hAnsi="Sylfaen"/>
              </w:rPr>
              <w:t>[31]</w:t>
            </w:r>
          </w:p>
        </w:tc>
      </w:tr>
      <w:tr w:rsidR="00FE1F59" w:rsidRPr="00B12A4B" w14:paraId="2CA0F2E2" w14:textId="77777777" w:rsidTr="00FE1F59">
        <w:tc>
          <w:tcPr>
            <w:tcW w:w="2506" w:type="dxa"/>
          </w:tcPr>
          <w:p w14:paraId="28A1AC7C" w14:textId="77777777" w:rsidR="00FE1F59" w:rsidRPr="00B12A4B" w:rsidRDefault="00FE1F59" w:rsidP="00FE1F59">
            <w:pPr>
              <w:rPr>
                <w:rFonts w:ascii="Sylfaen" w:hAnsi="Sylfaen"/>
              </w:rPr>
            </w:pPr>
            <w:r w:rsidRPr="00B12A4B">
              <w:rPr>
                <w:rFonts w:ascii="Sylfaen" w:hAnsi="Sylfaen"/>
              </w:rPr>
              <w:t>MAGE-A3</w:t>
            </w:r>
          </w:p>
        </w:tc>
        <w:tc>
          <w:tcPr>
            <w:tcW w:w="2160" w:type="dxa"/>
          </w:tcPr>
          <w:p w14:paraId="5D62D681" w14:textId="77777777" w:rsidR="00FE1F59" w:rsidRPr="00B12A4B" w:rsidRDefault="00FE1F59" w:rsidP="00FE1F59">
            <w:pPr>
              <w:rPr>
                <w:rFonts w:ascii="Sylfaen" w:hAnsi="Sylfaen"/>
              </w:rPr>
            </w:pPr>
            <w:r w:rsidRPr="00B12A4B">
              <w:rPr>
                <w:rFonts w:ascii="Sylfaen" w:hAnsi="Sylfaen"/>
              </w:rPr>
              <w:t>Cancer-Testis Antigen</w:t>
            </w:r>
          </w:p>
        </w:tc>
        <w:tc>
          <w:tcPr>
            <w:tcW w:w="2160" w:type="dxa"/>
          </w:tcPr>
          <w:p w14:paraId="33CBFB50" w14:textId="77777777" w:rsidR="00FE1F59" w:rsidRPr="00B12A4B" w:rsidRDefault="00FE1F59" w:rsidP="00FE1F59">
            <w:pPr>
              <w:rPr>
                <w:rFonts w:ascii="Sylfaen" w:hAnsi="Sylfaen"/>
              </w:rPr>
            </w:pPr>
            <w:r w:rsidRPr="00B12A4B">
              <w:rPr>
                <w:rFonts w:ascii="Sylfaen" w:hAnsi="Sylfaen"/>
              </w:rPr>
              <w:t>Specific to cancer cells</w:t>
            </w:r>
          </w:p>
        </w:tc>
        <w:tc>
          <w:tcPr>
            <w:tcW w:w="2160" w:type="dxa"/>
          </w:tcPr>
          <w:p w14:paraId="33750DD8" w14:textId="61951F36" w:rsidR="00FE1F59" w:rsidRPr="00B12A4B" w:rsidRDefault="00FE1F59" w:rsidP="00FE1F59">
            <w:pPr>
              <w:rPr>
                <w:rFonts w:ascii="Sylfaen" w:hAnsi="Sylfaen"/>
              </w:rPr>
            </w:pPr>
            <w:r w:rsidRPr="00E434AD">
              <w:rPr>
                <w:rFonts w:ascii="Sylfaen" w:hAnsi="Sylfaen"/>
              </w:rPr>
              <w:t>[31]</w:t>
            </w:r>
          </w:p>
        </w:tc>
      </w:tr>
      <w:tr w:rsidR="00FE1F59" w:rsidRPr="00B12A4B" w14:paraId="62A6DC2D" w14:textId="77777777" w:rsidTr="00FE1F59">
        <w:tc>
          <w:tcPr>
            <w:tcW w:w="2506" w:type="dxa"/>
          </w:tcPr>
          <w:p w14:paraId="359292A8" w14:textId="77777777" w:rsidR="00FE1F59" w:rsidRPr="00B12A4B" w:rsidRDefault="00FE1F59" w:rsidP="00FE1F59">
            <w:pPr>
              <w:rPr>
                <w:rFonts w:ascii="Sylfaen" w:hAnsi="Sylfaen"/>
              </w:rPr>
            </w:pPr>
            <w:r w:rsidRPr="00B12A4B">
              <w:rPr>
                <w:rFonts w:ascii="Sylfaen" w:hAnsi="Sylfaen"/>
              </w:rPr>
              <w:t>NY-ESO-1</w:t>
            </w:r>
          </w:p>
        </w:tc>
        <w:tc>
          <w:tcPr>
            <w:tcW w:w="2160" w:type="dxa"/>
          </w:tcPr>
          <w:p w14:paraId="5311069B" w14:textId="77777777" w:rsidR="00FE1F59" w:rsidRPr="00B12A4B" w:rsidRDefault="00FE1F59" w:rsidP="00FE1F59">
            <w:pPr>
              <w:rPr>
                <w:rFonts w:ascii="Sylfaen" w:hAnsi="Sylfaen"/>
              </w:rPr>
            </w:pPr>
            <w:r w:rsidRPr="00B12A4B">
              <w:rPr>
                <w:rFonts w:ascii="Sylfaen" w:hAnsi="Sylfaen"/>
              </w:rPr>
              <w:t>Cancer-Testis Antigen</w:t>
            </w:r>
          </w:p>
        </w:tc>
        <w:tc>
          <w:tcPr>
            <w:tcW w:w="2160" w:type="dxa"/>
          </w:tcPr>
          <w:p w14:paraId="4F373E67" w14:textId="77777777" w:rsidR="00FE1F59" w:rsidRPr="00B12A4B" w:rsidRDefault="00FE1F59" w:rsidP="00FE1F59">
            <w:pPr>
              <w:rPr>
                <w:rFonts w:ascii="Sylfaen" w:hAnsi="Sylfaen"/>
              </w:rPr>
            </w:pPr>
            <w:r w:rsidRPr="00B12A4B">
              <w:rPr>
                <w:rFonts w:ascii="Sylfaen" w:hAnsi="Sylfaen"/>
              </w:rPr>
              <w:t>Specific to cancer cells</w:t>
            </w:r>
          </w:p>
        </w:tc>
        <w:tc>
          <w:tcPr>
            <w:tcW w:w="2160" w:type="dxa"/>
          </w:tcPr>
          <w:p w14:paraId="1561C3F2" w14:textId="6801B570" w:rsidR="00FE1F59" w:rsidRPr="00B12A4B" w:rsidRDefault="00FE1F59" w:rsidP="00FE1F59">
            <w:pPr>
              <w:rPr>
                <w:rFonts w:ascii="Sylfaen" w:hAnsi="Sylfaen"/>
              </w:rPr>
            </w:pPr>
            <w:r w:rsidRPr="00E434AD">
              <w:rPr>
                <w:rFonts w:ascii="Sylfaen" w:hAnsi="Sylfaen"/>
              </w:rPr>
              <w:t>[31]</w:t>
            </w:r>
          </w:p>
        </w:tc>
      </w:tr>
      <w:tr w:rsidR="001B4304" w:rsidRPr="00B12A4B" w14:paraId="66D28E5E" w14:textId="77777777" w:rsidTr="00FE1F59">
        <w:tc>
          <w:tcPr>
            <w:tcW w:w="2506" w:type="dxa"/>
          </w:tcPr>
          <w:p w14:paraId="36598C34" w14:textId="77777777" w:rsidR="001B4304" w:rsidRPr="00B12A4B" w:rsidRDefault="001B4304" w:rsidP="009243BE">
            <w:pPr>
              <w:rPr>
                <w:rFonts w:ascii="Sylfaen" w:hAnsi="Sylfaen"/>
              </w:rPr>
            </w:pPr>
            <w:r w:rsidRPr="00B12A4B">
              <w:rPr>
                <w:rFonts w:ascii="Sylfaen" w:hAnsi="Sylfaen"/>
              </w:rPr>
              <w:t>BCR-ABL Fusion Protein</w:t>
            </w:r>
          </w:p>
        </w:tc>
        <w:tc>
          <w:tcPr>
            <w:tcW w:w="2160" w:type="dxa"/>
          </w:tcPr>
          <w:p w14:paraId="24648946" w14:textId="77777777" w:rsidR="001B4304" w:rsidRPr="00B12A4B" w:rsidRDefault="001B4304" w:rsidP="009243BE">
            <w:pPr>
              <w:rPr>
                <w:rFonts w:ascii="Sylfaen" w:hAnsi="Sylfaen"/>
              </w:rPr>
            </w:pPr>
            <w:r w:rsidRPr="00B12A4B">
              <w:rPr>
                <w:rFonts w:ascii="Sylfaen" w:hAnsi="Sylfaen"/>
              </w:rPr>
              <w:t>Oncogenic Fusion Protein</w:t>
            </w:r>
          </w:p>
        </w:tc>
        <w:tc>
          <w:tcPr>
            <w:tcW w:w="2160" w:type="dxa"/>
          </w:tcPr>
          <w:p w14:paraId="3FF308DD" w14:textId="77777777" w:rsidR="001B4304" w:rsidRPr="00B12A4B" w:rsidRDefault="001B4304" w:rsidP="009243BE">
            <w:pPr>
              <w:rPr>
                <w:rFonts w:ascii="Sylfaen" w:hAnsi="Sylfaen"/>
              </w:rPr>
            </w:pPr>
            <w:r w:rsidRPr="00B12A4B">
              <w:rPr>
                <w:rFonts w:ascii="Sylfaen" w:hAnsi="Sylfaen"/>
              </w:rPr>
              <w:t>Specific to CML</w:t>
            </w:r>
          </w:p>
        </w:tc>
        <w:tc>
          <w:tcPr>
            <w:tcW w:w="2160" w:type="dxa"/>
          </w:tcPr>
          <w:p w14:paraId="69A7D63B" w14:textId="2A2E053E" w:rsidR="001B4304" w:rsidRPr="00B12A4B" w:rsidRDefault="00FE1F59" w:rsidP="009243BE">
            <w:pPr>
              <w:rPr>
                <w:rFonts w:ascii="Sylfaen" w:hAnsi="Sylfaen"/>
              </w:rPr>
            </w:pPr>
            <w:r>
              <w:rPr>
                <w:rFonts w:ascii="Sylfaen" w:hAnsi="Sylfaen"/>
              </w:rPr>
              <w:t>[16]</w:t>
            </w:r>
          </w:p>
        </w:tc>
      </w:tr>
      <w:tr w:rsidR="001B4304" w:rsidRPr="00B12A4B" w14:paraId="5D3ED6FB" w14:textId="77777777" w:rsidTr="00FE1F59">
        <w:tc>
          <w:tcPr>
            <w:tcW w:w="2506" w:type="dxa"/>
          </w:tcPr>
          <w:p w14:paraId="36AC8C6F" w14:textId="77777777" w:rsidR="001B4304" w:rsidRPr="00B12A4B" w:rsidRDefault="001B4304" w:rsidP="009243BE">
            <w:pPr>
              <w:rPr>
                <w:rFonts w:ascii="Sylfaen" w:hAnsi="Sylfaen"/>
              </w:rPr>
            </w:pPr>
            <w:r w:rsidRPr="00B12A4B">
              <w:rPr>
                <w:rFonts w:ascii="Sylfaen" w:hAnsi="Sylfaen"/>
              </w:rPr>
              <w:t>TMPRSS2-ERG Fusion Protein</w:t>
            </w:r>
          </w:p>
        </w:tc>
        <w:tc>
          <w:tcPr>
            <w:tcW w:w="2160" w:type="dxa"/>
          </w:tcPr>
          <w:p w14:paraId="14944177" w14:textId="77777777" w:rsidR="001B4304" w:rsidRPr="00B12A4B" w:rsidRDefault="001B4304" w:rsidP="009243BE">
            <w:pPr>
              <w:rPr>
                <w:rFonts w:ascii="Sylfaen" w:hAnsi="Sylfaen"/>
              </w:rPr>
            </w:pPr>
            <w:r w:rsidRPr="00B12A4B">
              <w:rPr>
                <w:rFonts w:ascii="Sylfaen" w:hAnsi="Sylfaen"/>
              </w:rPr>
              <w:t>Oncogenic Fusion Protein</w:t>
            </w:r>
          </w:p>
        </w:tc>
        <w:tc>
          <w:tcPr>
            <w:tcW w:w="2160" w:type="dxa"/>
          </w:tcPr>
          <w:p w14:paraId="16A01C1E" w14:textId="77777777" w:rsidR="001B4304" w:rsidRPr="00B12A4B" w:rsidRDefault="001B4304" w:rsidP="009243BE">
            <w:pPr>
              <w:rPr>
                <w:rFonts w:ascii="Sylfaen" w:hAnsi="Sylfaen"/>
              </w:rPr>
            </w:pPr>
            <w:r w:rsidRPr="00B12A4B">
              <w:rPr>
                <w:rFonts w:ascii="Sylfaen" w:hAnsi="Sylfaen"/>
              </w:rPr>
              <w:t>Specific to prostate cancer</w:t>
            </w:r>
          </w:p>
        </w:tc>
        <w:tc>
          <w:tcPr>
            <w:tcW w:w="2160" w:type="dxa"/>
          </w:tcPr>
          <w:p w14:paraId="176372FB" w14:textId="7C2512D8" w:rsidR="001B4304" w:rsidRPr="00B12A4B" w:rsidRDefault="00FE1F59" w:rsidP="009243BE">
            <w:pPr>
              <w:rPr>
                <w:rFonts w:ascii="Sylfaen" w:hAnsi="Sylfaen"/>
              </w:rPr>
            </w:pPr>
            <w:r>
              <w:rPr>
                <w:rFonts w:ascii="Sylfaen" w:hAnsi="Sylfaen"/>
              </w:rPr>
              <w:t>[17]</w:t>
            </w:r>
          </w:p>
        </w:tc>
      </w:tr>
      <w:tr w:rsidR="001B4304" w:rsidRPr="00B12A4B" w14:paraId="705FAA18" w14:textId="77777777" w:rsidTr="00FE1F59">
        <w:tc>
          <w:tcPr>
            <w:tcW w:w="2506" w:type="dxa"/>
          </w:tcPr>
          <w:p w14:paraId="4ECA462E" w14:textId="77777777" w:rsidR="001B4304" w:rsidRPr="00B12A4B" w:rsidRDefault="001B4304" w:rsidP="009243BE">
            <w:pPr>
              <w:rPr>
                <w:rFonts w:ascii="Sylfaen" w:hAnsi="Sylfaen"/>
              </w:rPr>
            </w:pPr>
            <w:r w:rsidRPr="00B12A4B">
              <w:rPr>
                <w:rFonts w:ascii="Sylfaen" w:hAnsi="Sylfaen"/>
              </w:rPr>
              <w:t>HPV E6 Protein</w:t>
            </w:r>
          </w:p>
        </w:tc>
        <w:tc>
          <w:tcPr>
            <w:tcW w:w="2160" w:type="dxa"/>
          </w:tcPr>
          <w:p w14:paraId="40F33B3C" w14:textId="77777777" w:rsidR="001B4304" w:rsidRPr="00B12A4B" w:rsidRDefault="001B4304" w:rsidP="009243BE">
            <w:pPr>
              <w:rPr>
                <w:rFonts w:ascii="Sylfaen" w:hAnsi="Sylfaen"/>
              </w:rPr>
            </w:pPr>
            <w:r w:rsidRPr="00B12A4B">
              <w:rPr>
                <w:rFonts w:ascii="Sylfaen" w:hAnsi="Sylfaen"/>
              </w:rPr>
              <w:t>Viral Oncogene</w:t>
            </w:r>
          </w:p>
        </w:tc>
        <w:tc>
          <w:tcPr>
            <w:tcW w:w="2160" w:type="dxa"/>
          </w:tcPr>
          <w:p w14:paraId="4E34558C" w14:textId="77777777" w:rsidR="001B4304" w:rsidRPr="00B12A4B" w:rsidRDefault="001B4304" w:rsidP="009243BE">
            <w:pPr>
              <w:rPr>
                <w:rFonts w:ascii="Sylfaen" w:hAnsi="Sylfaen"/>
              </w:rPr>
            </w:pPr>
            <w:r w:rsidRPr="00B12A4B">
              <w:rPr>
                <w:rFonts w:ascii="Sylfaen" w:hAnsi="Sylfaen"/>
              </w:rPr>
              <w:t>Associated with cervical cancer</w:t>
            </w:r>
          </w:p>
        </w:tc>
        <w:tc>
          <w:tcPr>
            <w:tcW w:w="2160" w:type="dxa"/>
          </w:tcPr>
          <w:p w14:paraId="48C2B327" w14:textId="0FAC62EB" w:rsidR="001B4304" w:rsidRPr="00B12A4B" w:rsidRDefault="00FE1F59" w:rsidP="009243BE">
            <w:pPr>
              <w:rPr>
                <w:rFonts w:ascii="Sylfaen" w:hAnsi="Sylfaen"/>
              </w:rPr>
            </w:pPr>
            <w:r>
              <w:rPr>
                <w:rFonts w:ascii="Sylfaen" w:hAnsi="Sylfaen"/>
              </w:rPr>
              <w:t>[18]</w:t>
            </w:r>
          </w:p>
        </w:tc>
      </w:tr>
      <w:tr w:rsidR="001B4304" w:rsidRPr="00B12A4B" w14:paraId="2F0201AE" w14:textId="77777777" w:rsidTr="00FE1F59">
        <w:tc>
          <w:tcPr>
            <w:tcW w:w="2506" w:type="dxa"/>
          </w:tcPr>
          <w:p w14:paraId="210D4D23" w14:textId="77777777" w:rsidR="001B4304" w:rsidRPr="00B12A4B" w:rsidRDefault="001B4304" w:rsidP="009243BE">
            <w:pPr>
              <w:rPr>
                <w:rFonts w:ascii="Sylfaen" w:hAnsi="Sylfaen"/>
              </w:rPr>
            </w:pPr>
            <w:r w:rsidRPr="00B12A4B">
              <w:rPr>
                <w:rFonts w:ascii="Sylfaen" w:hAnsi="Sylfaen"/>
              </w:rPr>
              <w:t>HPV E7 Protein</w:t>
            </w:r>
          </w:p>
        </w:tc>
        <w:tc>
          <w:tcPr>
            <w:tcW w:w="2160" w:type="dxa"/>
          </w:tcPr>
          <w:p w14:paraId="1654F948" w14:textId="77777777" w:rsidR="001B4304" w:rsidRPr="00B12A4B" w:rsidRDefault="001B4304" w:rsidP="009243BE">
            <w:pPr>
              <w:rPr>
                <w:rFonts w:ascii="Sylfaen" w:hAnsi="Sylfaen"/>
              </w:rPr>
            </w:pPr>
            <w:r w:rsidRPr="00B12A4B">
              <w:rPr>
                <w:rFonts w:ascii="Sylfaen" w:hAnsi="Sylfaen"/>
              </w:rPr>
              <w:t>Viral Oncogene</w:t>
            </w:r>
          </w:p>
        </w:tc>
        <w:tc>
          <w:tcPr>
            <w:tcW w:w="2160" w:type="dxa"/>
          </w:tcPr>
          <w:p w14:paraId="54EBF029" w14:textId="77777777" w:rsidR="001B4304" w:rsidRPr="00B12A4B" w:rsidRDefault="001B4304" w:rsidP="009243BE">
            <w:pPr>
              <w:rPr>
                <w:rFonts w:ascii="Sylfaen" w:hAnsi="Sylfaen"/>
              </w:rPr>
            </w:pPr>
            <w:r w:rsidRPr="00B12A4B">
              <w:rPr>
                <w:rFonts w:ascii="Sylfaen" w:hAnsi="Sylfaen"/>
              </w:rPr>
              <w:t>Associated with cervical cancer</w:t>
            </w:r>
          </w:p>
        </w:tc>
        <w:tc>
          <w:tcPr>
            <w:tcW w:w="2160" w:type="dxa"/>
          </w:tcPr>
          <w:p w14:paraId="7A6926CA" w14:textId="3C6ABA1D" w:rsidR="001B4304" w:rsidRPr="00B12A4B" w:rsidRDefault="00FE1F59" w:rsidP="009243BE">
            <w:pPr>
              <w:rPr>
                <w:rFonts w:ascii="Sylfaen" w:hAnsi="Sylfaen"/>
              </w:rPr>
            </w:pPr>
            <w:r>
              <w:rPr>
                <w:rFonts w:ascii="Sylfaen" w:hAnsi="Sylfaen"/>
              </w:rPr>
              <w:t>[18]</w:t>
            </w:r>
          </w:p>
        </w:tc>
      </w:tr>
      <w:tr w:rsidR="001B4304" w:rsidRPr="00B12A4B" w14:paraId="13B29C2B" w14:textId="77777777" w:rsidTr="00FE1F59">
        <w:tc>
          <w:tcPr>
            <w:tcW w:w="2506" w:type="dxa"/>
          </w:tcPr>
          <w:p w14:paraId="7B073212" w14:textId="77777777" w:rsidR="001B4304" w:rsidRPr="00B12A4B" w:rsidRDefault="001B4304" w:rsidP="009243BE">
            <w:pPr>
              <w:rPr>
                <w:rFonts w:ascii="Sylfaen" w:hAnsi="Sylfaen"/>
              </w:rPr>
            </w:pPr>
            <w:r w:rsidRPr="00B12A4B">
              <w:rPr>
                <w:rFonts w:ascii="Sylfaen" w:hAnsi="Sylfaen"/>
              </w:rPr>
              <w:t>EBV LMP1 Protein</w:t>
            </w:r>
          </w:p>
        </w:tc>
        <w:tc>
          <w:tcPr>
            <w:tcW w:w="2160" w:type="dxa"/>
          </w:tcPr>
          <w:p w14:paraId="5E18CFC7" w14:textId="77777777" w:rsidR="001B4304" w:rsidRPr="00B12A4B" w:rsidRDefault="001B4304" w:rsidP="009243BE">
            <w:pPr>
              <w:rPr>
                <w:rFonts w:ascii="Sylfaen" w:hAnsi="Sylfaen"/>
              </w:rPr>
            </w:pPr>
            <w:r w:rsidRPr="00B12A4B">
              <w:rPr>
                <w:rFonts w:ascii="Sylfaen" w:hAnsi="Sylfaen"/>
              </w:rPr>
              <w:t>Viral Oncogene</w:t>
            </w:r>
          </w:p>
        </w:tc>
        <w:tc>
          <w:tcPr>
            <w:tcW w:w="2160" w:type="dxa"/>
          </w:tcPr>
          <w:p w14:paraId="78E7ED37" w14:textId="77777777" w:rsidR="001B4304" w:rsidRPr="00B12A4B" w:rsidRDefault="001B4304" w:rsidP="009243BE">
            <w:pPr>
              <w:rPr>
                <w:rFonts w:ascii="Sylfaen" w:hAnsi="Sylfaen"/>
              </w:rPr>
            </w:pPr>
            <w:r w:rsidRPr="00B12A4B">
              <w:rPr>
                <w:rFonts w:ascii="Sylfaen" w:hAnsi="Sylfaen"/>
              </w:rPr>
              <w:t>Associated with EBV-related cancers</w:t>
            </w:r>
          </w:p>
        </w:tc>
        <w:tc>
          <w:tcPr>
            <w:tcW w:w="2160" w:type="dxa"/>
          </w:tcPr>
          <w:p w14:paraId="748454B5" w14:textId="724E614A" w:rsidR="001B4304" w:rsidRPr="00B12A4B" w:rsidRDefault="00FE1F59" w:rsidP="009243BE">
            <w:pPr>
              <w:rPr>
                <w:rFonts w:ascii="Sylfaen" w:hAnsi="Sylfaen"/>
              </w:rPr>
            </w:pPr>
            <w:r>
              <w:rPr>
                <w:rFonts w:ascii="Sylfaen" w:hAnsi="Sylfaen"/>
              </w:rPr>
              <w:t>[19]</w:t>
            </w:r>
          </w:p>
        </w:tc>
      </w:tr>
      <w:tr w:rsidR="001B4304" w:rsidRPr="00B12A4B" w14:paraId="0CC1624F" w14:textId="77777777" w:rsidTr="00FE1F59">
        <w:tc>
          <w:tcPr>
            <w:tcW w:w="2506" w:type="dxa"/>
          </w:tcPr>
          <w:p w14:paraId="461DCD33" w14:textId="77777777" w:rsidR="001B4304" w:rsidRPr="00B12A4B" w:rsidRDefault="001B4304" w:rsidP="009243BE">
            <w:pPr>
              <w:rPr>
                <w:rFonts w:ascii="Sylfaen" w:hAnsi="Sylfaen"/>
              </w:rPr>
            </w:pPr>
            <w:r w:rsidRPr="00B12A4B">
              <w:rPr>
                <w:rFonts w:ascii="Sylfaen" w:hAnsi="Sylfaen"/>
              </w:rPr>
              <w:t>EBV EBNA2 Protein</w:t>
            </w:r>
          </w:p>
        </w:tc>
        <w:tc>
          <w:tcPr>
            <w:tcW w:w="2160" w:type="dxa"/>
          </w:tcPr>
          <w:p w14:paraId="0056047C" w14:textId="77777777" w:rsidR="001B4304" w:rsidRPr="00B12A4B" w:rsidRDefault="001B4304" w:rsidP="009243BE">
            <w:pPr>
              <w:rPr>
                <w:rFonts w:ascii="Sylfaen" w:hAnsi="Sylfaen"/>
              </w:rPr>
            </w:pPr>
            <w:r w:rsidRPr="00B12A4B">
              <w:rPr>
                <w:rFonts w:ascii="Sylfaen" w:hAnsi="Sylfaen"/>
              </w:rPr>
              <w:t>Viral Oncogene</w:t>
            </w:r>
          </w:p>
        </w:tc>
        <w:tc>
          <w:tcPr>
            <w:tcW w:w="2160" w:type="dxa"/>
          </w:tcPr>
          <w:p w14:paraId="7EF6AC2F" w14:textId="77777777" w:rsidR="001B4304" w:rsidRPr="00B12A4B" w:rsidRDefault="001B4304" w:rsidP="009243BE">
            <w:pPr>
              <w:rPr>
                <w:rFonts w:ascii="Sylfaen" w:hAnsi="Sylfaen"/>
              </w:rPr>
            </w:pPr>
            <w:r w:rsidRPr="00B12A4B">
              <w:rPr>
                <w:rFonts w:ascii="Sylfaen" w:hAnsi="Sylfaen"/>
              </w:rPr>
              <w:t>Associated with EBV-related cancers</w:t>
            </w:r>
          </w:p>
        </w:tc>
        <w:tc>
          <w:tcPr>
            <w:tcW w:w="2160" w:type="dxa"/>
          </w:tcPr>
          <w:p w14:paraId="58388E8B" w14:textId="0718D0BF" w:rsidR="001B4304" w:rsidRPr="00B12A4B" w:rsidRDefault="00FE1F59" w:rsidP="009243BE">
            <w:pPr>
              <w:rPr>
                <w:rFonts w:ascii="Sylfaen" w:hAnsi="Sylfaen"/>
              </w:rPr>
            </w:pPr>
            <w:r>
              <w:rPr>
                <w:rFonts w:ascii="Sylfaen" w:hAnsi="Sylfaen"/>
              </w:rPr>
              <w:t>[19]</w:t>
            </w:r>
          </w:p>
        </w:tc>
      </w:tr>
      <w:tr w:rsidR="001B4304" w:rsidRPr="00B12A4B" w14:paraId="70FA6096" w14:textId="77777777" w:rsidTr="00FE1F59">
        <w:tc>
          <w:tcPr>
            <w:tcW w:w="2506" w:type="dxa"/>
          </w:tcPr>
          <w:p w14:paraId="71E5352E" w14:textId="77777777" w:rsidR="001B4304" w:rsidRPr="00B12A4B" w:rsidRDefault="001B4304" w:rsidP="009243BE">
            <w:pPr>
              <w:rPr>
                <w:rFonts w:ascii="Sylfaen" w:hAnsi="Sylfaen"/>
              </w:rPr>
            </w:pPr>
            <w:r w:rsidRPr="00B12A4B">
              <w:rPr>
                <w:rFonts w:ascii="Sylfaen" w:hAnsi="Sylfaen"/>
              </w:rPr>
              <w:t>Lactate</w:t>
            </w:r>
          </w:p>
        </w:tc>
        <w:tc>
          <w:tcPr>
            <w:tcW w:w="2160" w:type="dxa"/>
          </w:tcPr>
          <w:p w14:paraId="013626AB" w14:textId="77777777" w:rsidR="001B4304" w:rsidRPr="00B12A4B" w:rsidRDefault="001B4304" w:rsidP="009243BE">
            <w:pPr>
              <w:rPr>
                <w:rFonts w:ascii="Sylfaen" w:hAnsi="Sylfaen"/>
              </w:rPr>
            </w:pPr>
            <w:r w:rsidRPr="00B12A4B">
              <w:rPr>
                <w:rFonts w:ascii="Sylfaen" w:hAnsi="Sylfaen"/>
              </w:rPr>
              <w:t>Metabolic Marker</w:t>
            </w:r>
          </w:p>
        </w:tc>
        <w:tc>
          <w:tcPr>
            <w:tcW w:w="2160" w:type="dxa"/>
          </w:tcPr>
          <w:p w14:paraId="15761277" w14:textId="77777777" w:rsidR="001B4304" w:rsidRPr="00B12A4B" w:rsidRDefault="001B4304" w:rsidP="009243BE">
            <w:pPr>
              <w:rPr>
                <w:rFonts w:ascii="Sylfaen" w:hAnsi="Sylfaen"/>
              </w:rPr>
            </w:pPr>
            <w:r w:rsidRPr="00B12A4B">
              <w:rPr>
                <w:rFonts w:ascii="Sylfaen" w:hAnsi="Sylfaen"/>
              </w:rPr>
              <w:t>Indicator of the Warburg effect</w:t>
            </w:r>
          </w:p>
        </w:tc>
        <w:tc>
          <w:tcPr>
            <w:tcW w:w="2160" w:type="dxa"/>
          </w:tcPr>
          <w:p w14:paraId="6DAF1660" w14:textId="2DB22AD5" w:rsidR="001B4304" w:rsidRPr="00B12A4B" w:rsidRDefault="00FE1F59" w:rsidP="009243BE">
            <w:pPr>
              <w:rPr>
                <w:rFonts w:ascii="Sylfaen" w:hAnsi="Sylfaen"/>
              </w:rPr>
            </w:pPr>
            <w:r>
              <w:rPr>
                <w:rFonts w:ascii="Sylfaen" w:hAnsi="Sylfaen"/>
              </w:rPr>
              <w:t>[20]</w:t>
            </w:r>
          </w:p>
        </w:tc>
      </w:tr>
      <w:tr w:rsidR="001B4304" w:rsidRPr="00B12A4B" w14:paraId="1AAF64E3" w14:textId="77777777" w:rsidTr="00FE1F59">
        <w:tc>
          <w:tcPr>
            <w:tcW w:w="2506" w:type="dxa"/>
          </w:tcPr>
          <w:p w14:paraId="50585EE4" w14:textId="77777777" w:rsidR="001B4304" w:rsidRPr="00B12A4B" w:rsidRDefault="001B4304" w:rsidP="009243BE">
            <w:pPr>
              <w:rPr>
                <w:rFonts w:ascii="Sylfaen" w:hAnsi="Sylfaen"/>
              </w:rPr>
            </w:pPr>
            <w:r w:rsidRPr="00B12A4B">
              <w:rPr>
                <w:rFonts w:ascii="Sylfaen" w:hAnsi="Sylfaen"/>
              </w:rPr>
              <w:t>Superoxide Dismutase (SOD)</w:t>
            </w:r>
          </w:p>
        </w:tc>
        <w:tc>
          <w:tcPr>
            <w:tcW w:w="2160" w:type="dxa"/>
          </w:tcPr>
          <w:p w14:paraId="693D292B" w14:textId="77777777" w:rsidR="001B4304" w:rsidRPr="00B12A4B" w:rsidRDefault="001B4304" w:rsidP="009243BE">
            <w:pPr>
              <w:rPr>
                <w:rFonts w:ascii="Sylfaen" w:hAnsi="Sylfaen"/>
              </w:rPr>
            </w:pPr>
            <w:r w:rsidRPr="00B12A4B">
              <w:rPr>
                <w:rFonts w:ascii="Sylfaen" w:hAnsi="Sylfaen"/>
              </w:rPr>
              <w:t>Antioxidant Enzyme</w:t>
            </w:r>
          </w:p>
        </w:tc>
        <w:tc>
          <w:tcPr>
            <w:tcW w:w="2160" w:type="dxa"/>
          </w:tcPr>
          <w:p w14:paraId="6A613661" w14:textId="77777777" w:rsidR="001B4304" w:rsidRPr="00B12A4B" w:rsidRDefault="001B4304" w:rsidP="009243BE">
            <w:pPr>
              <w:rPr>
                <w:rFonts w:ascii="Sylfaen" w:hAnsi="Sylfaen"/>
              </w:rPr>
            </w:pPr>
            <w:r w:rsidRPr="00B12A4B">
              <w:rPr>
                <w:rFonts w:ascii="Sylfaen" w:hAnsi="Sylfaen"/>
              </w:rPr>
              <w:t>Protects against oxidative damage</w:t>
            </w:r>
          </w:p>
        </w:tc>
        <w:tc>
          <w:tcPr>
            <w:tcW w:w="2160" w:type="dxa"/>
          </w:tcPr>
          <w:p w14:paraId="2E700653" w14:textId="27226471" w:rsidR="001B4304" w:rsidRPr="00B12A4B" w:rsidRDefault="00FE1F59" w:rsidP="009243BE">
            <w:pPr>
              <w:rPr>
                <w:rFonts w:ascii="Sylfaen" w:hAnsi="Sylfaen"/>
              </w:rPr>
            </w:pPr>
            <w:r>
              <w:rPr>
                <w:rFonts w:ascii="Sylfaen" w:hAnsi="Sylfaen"/>
              </w:rPr>
              <w:t>[21]</w:t>
            </w:r>
          </w:p>
        </w:tc>
      </w:tr>
      <w:tr w:rsidR="001B4304" w:rsidRPr="00B12A4B" w14:paraId="5CB6CDF4" w14:textId="77777777" w:rsidTr="00FE1F59">
        <w:tc>
          <w:tcPr>
            <w:tcW w:w="2506" w:type="dxa"/>
          </w:tcPr>
          <w:p w14:paraId="55BE1DEC" w14:textId="77777777" w:rsidR="001B4304" w:rsidRPr="00B12A4B" w:rsidRDefault="001B4304" w:rsidP="009243BE">
            <w:pPr>
              <w:rPr>
                <w:rFonts w:ascii="Sylfaen" w:hAnsi="Sylfaen"/>
              </w:rPr>
            </w:pPr>
            <w:r w:rsidRPr="00B12A4B">
              <w:rPr>
                <w:rFonts w:ascii="Sylfaen" w:hAnsi="Sylfaen"/>
              </w:rPr>
              <w:t>Catalase (CAT)</w:t>
            </w:r>
          </w:p>
        </w:tc>
        <w:tc>
          <w:tcPr>
            <w:tcW w:w="2160" w:type="dxa"/>
          </w:tcPr>
          <w:p w14:paraId="798ECF2E" w14:textId="77777777" w:rsidR="001B4304" w:rsidRPr="00B12A4B" w:rsidRDefault="001B4304" w:rsidP="009243BE">
            <w:pPr>
              <w:rPr>
                <w:rFonts w:ascii="Sylfaen" w:hAnsi="Sylfaen"/>
              </w:rPr>
            </w:pPr>
            <w:r w:rsidRPr="00B12A4B">
              <w:rPr>
                <w:rFonts w:ascii="Sylfaen" w:hAnsi="Sylfaen"/>
              </w:rPr>
              <w:t>Antioxidant Enzyme</w:t>
            </w:r>
          </w:p>
        </w:tc>
        <w:tc>
          <w:tcPr>
            <w:tcW w:w="2160" w:type="dxa"/>
          </w:tcPr>
          <w:p w14:paraId="76AF1FDA" w14:textId="77777777" w:rsidR="001B4304" w:rsidRPr="00B12A4B" w:rsidRDefault="001B4304" w:rsidP="009243BE">
            <w:pPr>
              <w:rPr>
                <w:rFonts w:ascii="Sylfaen" w:hAnsi="Sylfaen"/>
              </w:rPr>
            </w:pPr>
            <w:r w:rsidRPr="00B12A4B">
              <w:rPr>
                <w:rFonts w:ascii="Sylfaen" w:hAnsi="Sylfaen"/>
              </w:rPr>
              <w:t>Protects against oxidative damage</w:t>
            </w:r>
          </w:p>
        </w:tc>
        <w:tc>
          <w:tcPr>
            <w:tcW w:w="2160" w:type="dxa"/>
          </w:tcPr>
          <w:p w14:paraId="3765F00C" w14:textId="49180D3D" w:rsidR="001B4304" w:rsidRPr="00B12A4B" w:rsidRDefault="00FE1F59" w:rsidP="009243BE">
            <w:pPr>
              <w:rPr>
                <w:rFonts w:ascii="Sylfaen" w:hAnsi="Sylfaen"/>
              </w:rPr>
            </w:pPr>
            <w:r>
              <w:rPr>
                <w:rFonts w:ascii="Sylfaen" w:hAnsi="Sylfaen"/>
              </w:rPr>
              <w:t>[21]</w:t>
            </w:r>
          </w:p>
        </w:tc>
      </w:tr>
      <w:tr w:rsidR="001B4304" w:rsidRPr="00B12A4B" w14:paraId="53ED6067" w14:textId="77777777" w:rsidTr="00FE1F59">
        <w:tc>
          <w:tcPr>
            <w:tcW w:w="2506" w:type="dxa"/>
          </w:tcPr>
          <w:p w14:paraId="6C08026C" w14:textId="77777777" w:rsidR="001B4304" w:rsidRPr="00B12A4B" w:rsidRDefault="001B4304" w:rsidP="009243BE">
            <w:pPr>
              <w:rPr>
                <w:rFonts w:ascii="Sylfaen" w:hAnsi="Sylfaen"/>
              </w:rPr>
            </w:pPr>
            <w:r w:rsidRPr="00B12A4B">
              <w:rPr>
                <w:rFonts w:ascii="Sylfaen" w:hAnsi="Sylfaen"/>
              </w:rPr>
              <w:t>Intracellular Sodium (Na+)</w:t>
            </w:r>
          </w:p>
        </w:tc>
        <w:tc>
          <w:tcPr>
            <w:tcW w:w="2160" w:type="dxa"/>
          </w:tcPr>
          <w:p w14:paraId="0A51E1F3" w14:textId="77777777" w:rsidR="001B4304" w:rsidRPr="00B12A4B" w:rsidRDefault="001B4304" w:rsidP="009243BE">
            <w:pPr>
              <w:rPr>
                <w:rFonts w:ascii="Sylfaen" w:hAnsi="Sylfaen"/>
              </w:rPr>
            </w:pPr>
            <w:r w:rsidRPr="00B12A4B">
              <w:rPr>
                <w:rFonts w:ascii="Sylfaen" w:hAnsi="Sylfaen"/>
              </w:rPr>
              <w:t>Ion Marker</w:t>
            </w:r>
          </w:p>
        </w:tc>
        <w:tc>
          <w:tcPr>
            <w:tcW w:w="2160" w:type="dxa"/>
          </w:tcPr>
          <w:p w14:paraId="0255CC5F" w14:textId="77777777" w:rsidR="001B4304" w:rsidRPr="00B12A4B" w:rsidRDefault="001B4304" w:rsidP="009243BE">
            <w:pPr>
              <w:rPr>
                <w:rFonts w:ascii="Sylfaen" w:hAnsi="Sylfaen"/>
              </w:rPr>
            </w:pPr>
            <w:r w:rsidRPr="00B12A4B">
              <w:rPr>
                <w:rFonts w:ascii="Sylfaen" w:hAnsi="Sylfaen"/>
              </w:rPr>
              <w:t>Indicates altered ion homeostasis</w:t>
            </w:r>
          </w:p>
        </w:tc>
        <w:tc>
          <w:tcPr>
            <w:tcW w:w="2160" w:type="dxa"/>
          </w:tcPr>
          <w:p w14:paraId="308E089E" w14:textId="6CF76430" w:rsidR="001B4304" w:rsidRPr="00B12A4B" w:rsidRDefault="00FE1F59" w:rsidP="009243BE">
            <w:pPr>
              <w:rPr>
                <w:rFonts w:ascii="Sylfaen" w:hAnsi="Sylfaen"/>
              </w:rPr>
            </w:pPr>
            <w:r>
              <w:rPr>
                <w:rFonts w:ascii="Sylfaen" w:hAnsi="Sylfaen"/>
              </w:rPr>
              <w:t>[22]</w:t>
            </w:r>
          </w:p>
        </w:tc>
      </w:tr>
      <w:tr w:rsidR="001B4304" w:rsidRPr="00B12A4B" w14:paraId="7A202327" w14:textId="77777777" w:rsidTr="00FE1F59">
        <w:tc>
          <w:tcPr>
            <w:tcW w:w="2506" w:type="dxa"/>
          </w:tcPr>
          <w:p w14:paraId="54983971" w14:textId="77777777" w:rsidR="001B4304" w:rsidRPr="00B12A4B" w:rsidRDefault="001B4304" w:rsidP="009243BE">
            <w:pPr>
              <w:rPr>
                <w:rFonts w:ascii="Sylfaen" w:hAnsi="Sylfaen"/>
              </w:rPr>
            </w:pPr>
            <w:r w:rsidRPr="00B12A4B">
              <w:rPr>
                <w:rFonts w:ascii="Sylfaen" w:hAnsi="Sylfaen"/>
              </w:rPr>
              <w:t>Intracellular Potassium (K+)</w:t>
            </w:r>
          </w:p>
        </w:tc>
        <w:tc>
          <w:tcPr>
            <w:tcW w:w="2160" w:type="dxa"/>
          </w:tcPr>
          <w:p w14:paraId="6EE07EB6" w14:textId="77777777" w:rsidR="001B4304" w:rsidRPr="00B12A4B" w:rsidRDefault="001B4304" w:rsidP="009243BE">
            <w:pPr>
              <w:rPr>
                <w:rFonts w:ascii="Sylfaen" w:hAnsi="Sylfaen"/>
              </w:rPr>
            </w:pPr>
            <w:r w:rsidRPr="00B12A4B">
              <w:rPr>
                <w:rFonts w:ascii="Sylfaen" w:hAnsi="Sylfaen"/>
              </w:rPr>
              <w:t>Ion Marker</w:t>
            </w:r>
          </w:p>
        </w:tc>
        <w:tc>
          <w:tcPr>
            <w:tcW w:w="2160" w:type="dxa"/>
          </w:tcPr>
          <w:p w14:paraId="356A0414" w14:textId="77777777" w:rsidR="001B4304" w:rsidRPr="00B12A4B" w:rsidRDefault="001B4304" w:rsidP="009243BE">
            <w:pPr>
              <w:rPr>
                <w:rFonts w:ascii="Sylfaen" w:hAnsi="Sylfaen"/>
              </w:rPr>
            </w:pPr>
            <w:r w:rsidRPr="00B12A4B">
              <w:rPr>
                <w:rFonts w:ascii="Sylfaen" w:hAnsi="Sylfaen"/>
              </w:rPr>
              <w:t>Indicates altered ion homeostasis</w:t>
            </w:r>
          </w:p>
        </w:tc>
        <w:tc>
          <w:tcPr>
            <w:tcW w:w="2160" w:type="dxa"/>
          </w:tcPr>
          <w:p w14:paraId="3F2B45C3" w14:textId="1AE39220" w:rsidR="001B4304" w:rsidRPr="00B12A4B" w:rsidRDefault="00FE1F59" w:rsidP="009243BE">
            <w:pPr>
              <w:rPr>
                <w:rFonts w:ascii="Sylfaen" w:hAnsi="Sylfaen"/>
              </w:rPr>
            </w:pPr>
            <w:r>
              <w:rPr>
                <w:rFonts w:ascii="Sylfaen" w:hAnsi="Sylfaen"/>
              </w:rPr>
              <w:t>[22]</w:t>
            </w:r>
          </w:p>
        </w:tc>
      </w:tr>
      <w:tr w:rsidR="001B4304" w:rsidRPr="00B12A4B" w14:paraId="7E1B00B0" w14:textId="77777777" w:rsidTr="00FE1F59">
        <w:tc>
          <w:tcPr>
            <w:tcW w:w="2506" w:type="dxa"/>
          </w:tcPr>
          <w:p w14:paraId="3DF17CCA" w14:textId="77777777" w:rsidR="001B4304" w:rsidRPr="00B12A4B" w:rsidRDefault="001B4304" w:rsidP="009243BE">
            <w:pPr>
              <w:rPr>
                <w:rFonts w:ascii="Sylfaen" w:hAnsi="Sylfaen"/>
              </w:rPr>
            </w:pPr>
            <w:r w:rsidRPr="00B12A4B">
              <w:rPr>
                <w:rFonts w:ascii="Sylfaen" w:hAnsi="Sylfaen"/>
              </w:rPr>
              <w:t>Calcium (Ca2+)</w:t>
            </w:r>
          </w:p>
        </w:tc>
        <w:tc>
          <w:tcPr>
            <w:tcW w:w="2160" w:type="dxa"/>
          </w:tcPr>
          <w:p w14:paraId="744D2154" w14:textId="77777777" w:rsidR="001B4304" w:rsidRPr="00B12A4B" w:rsidRDefault="001B4304" w:rsidP="009243BE">
            <w:pPr>
              <w:rPr>
                <w:rFonts w:ascii="Sylfaen" w:hAnsi="Sylfaen"/>
              </w:rPr>
            </w:pPr>
            <w:r w:rsidRPr="00B12A4B">
              <w:rPr>
                <w:rFonts w:ascii="Sylfaen" w:hAnsi="Sylfaen"/>
              </w:rPr>
              <w:t>Ion Marker</w:t>
            </w:r>
          </w:p>
        </w:tc>
        <w:tc>
          <w:tcPr>
            <w:tcW w:w="2160" w:type="dxa"/>
          </w:tcPr>
          <w:p w14:paraId="4E048C73" w14:textId="77777777" w:rsidR="001B4304" w:rsidRPr="00B12A4B" w:rsidRDefault="001B4304" w:rsidP="009243BE">
            <w:pPr>
              <w:rPr>
                <w:rFonts w:ascii="Sylfaen" w:hAnsi="Sylfaen"/>
              </w:rPr>
            </w:pPr>
            <w:r w:rsidRPr="00B12A4B">
              <w:rPr>
                <w:rFonts w:ascii="Sylfaen" w:hAnsi="Sylfaen"/>
              </w:rPr>
              <w:t>Affects cell cycle and apoptosis</w:t>
            </w:r>
          </w:p>
        </w:tc>
        <w:tc>
          <w:tcPr>
            <w:tcW w:w="2160" w:type="dxa"/>
          </w:tcPr>
          <w:p w14:paraId="1F8CF836" w14:textId="32FFFFF4" w:rsidR="001B4304" w:rsidRPr="00B12A4B" w:rsidRDefault="00FE1F59" w:rsidP="009243BE">
            <w:pPr>
              <w:rPr>
                <w:rFonts w:ascii="Sylfaen" w:hAnsi="Sylfaen"/>
              </w:rPr>
            </w:pPr>
            <w:r>
              <w:rPr>
                <w:rFonts w:ascii="Sylfaen" w:hAnsi="Sylfaen"/>
              </w:rPr>
              <w:t>[23]</w:t>
            </w:r>
          </w:p>
        </w:tc>
      </w:tr>
      <w:tr w:rsidR="001B4304" w:rsidRPr="00B12A4B" w14:paraId="74B1C85C" w14:textId="77777777" w:rsidTr="00FE1F59">
        <w:tc>
          <w:tcPr>
            <w:tcW w:w="2506" w:type="dxa"/>
          </w:tcPr>
          <w:p w14:paraId="6CF64E4E" w14:textId="77777777" w:rsidR="001B4304" w:rsidRPr="00B12A4B" w:rsidRDefault="001B4304" w:rsidP="009243BE">
            <w:pPr>
              <w:rPr>
                <w:rFonts w:ascii="Sylfaen" w:hAnsi="Sylfaen"/>
              </w:rPr>
            </w:pPr>
            <w:r w:rsidRPr="00B12A4B">
              <w:rPr>
                <w:rFonts w:ascii="Sylfaen" w:hAnsi="Sylfaen"/>
              </w:rPr>
              <w:t>Chloride (Cl-)</w:t>
            </w:r>
          </w:p>
        </w:tc>
        <w:tc>
          <w:tcPr>
            <w:tcW w:w="2160" w:type="dxa"/>
          </w:tcPr>
          <w:p w14:paraId="4026F59B" w14:textId="77777777" w:rsidR="001B4304" w:rsidRPr="00B12A4B" w:rsidRDefault="001B4304" w:rsidP="009243BE">
            <w:pPr>
              <w:rPr>
                <w:rFonts w:ascii="Sylfaen" w:hAnsi="Sylfaen"/>
              </w:rPr>
            </w:pPr>
            <w:r w:rsidRPr="00B12A4B">
              <w:rPr>
                <w:rFonts w:ascii="Sylfaen" w:hAnsi="Sylfaen"/>
              </w:rPr>
              <w:t>Ion Marker</w:t>
            </w:r>
          </w:p>
        </w:tc>
        <w:tc>
          <w:tcPr>
            <w:tcW w:w="2160" w:type="dxa"/>
          </w:tcPr>
          <w:p w14:paraId="31A90B1C" w14:textId="77777777" w:rsidR="001B4304" w:rsidRPr="00B12A4B" w:rsidRDefault="001B4304" w:rsidP="009243BE">
            <w:pPr>
              <w:rPr>
                <w:rFonts w:ascii="Sylfaen" w:hAnsi="Sylfaen"/>
              </w:rPr>
            </w:pPr>
            <w:r w:rsidRPr="00B12A4B">
              <w:rPr>
                <w:rFonts w:ascii="Sylfaen" w:hAnsi="Sylfaen"/>
              </w:rPr>
              <w:t>Affects cell volume and membrane potential</w:t>
            </w:r>
          </w:p>
        </w:tc>
        <w:tc>
          <w:tcPr>
            <w:tcW w:w="2160" w:type="dxa"/>
          </w:tcPr>
          <w:p w14:paraId="3D1BF5CF" w14:textId="262CF881" w:rsidR="001B4304" w:rsidRPr="00B12A4B" w:rsidRDefault="00FE1F59" w:rsidP="009243BE">
            <w:pPr>
              <w:rPr>
                <w:rFonts w:ascii="Sylfaen" w:hAnsi="Sylfaen"/>
              </w:rPr>
            </w:pPr>
            <w:r>
              <w:rPr>
                <w:rFonts w:ascii="Sylfaen" w:hAnsi="Sylfaen"/>
              </w:rPr>
              <w:t>[23]</w:t>
            </w:r>
          </w:p>
        </w:tc>
      </w:tr>
      <w:tr w:rsidR="001B4304" w:rsidRPr="00B12A4B" w14:paraId="7FB9D73B" w14:textId="77777777" w:rsidTr="00FE1F59">
        <w:tc>
          <w:tcPr>
            <w:tcW w:w="2506" w:type="dxa"/>
          </w:tcPr>
          <w:p w14:paraId="63605A2B" w14:textId="77777777" w:rsidR="001B4304" w:rsidRPr="00B12A4B" w:rsidRDefault="001B4304" w:rsidP="009243BE">
            <w:pPr>
              <w:rPr>
                <w:rFonts w:ascii="Sylfaen" w:hAnsi="Sylfaen"/>
              </w:rPr>
            </w:pPr>
            <w:r w:rsidRPr="00B12A4B">
              <w:rPr>
                <w:rFonts w:ascii="Sylfaen" w:hAnsi="Sylfaen"/>
              </w:rPr>
              <w:t>Hydrogen Peroxide (H2O2)</w:t>
            </w:r>
          </w:p>
        </w:tc>
        <w:tc>
          <w:tcPr>
            <w:tcW w:w="2160" w:type="dxa"/>
          </w:tcPr>
          <w:p w14:paraId="0270216E" w14:textId="77777777" w:rsidR="001B4304" w:rsidRPr="00B12A4B" w:rsidRDefault="001B4304" w:rsidP="009243BE">
            <w:pPr>
              <w:rPr>
                <w:rFonts w:ascii="Sylfaen" w:hAnsi="Sylfaen"/>
              </w:rPr>
            </w:pPr>
            <w:r w:rsidRPr="00B12A4B">
              <w:rPr>
                <w:rFonts w:ascii="Sylfaen" w:hAnsi="Sylfaen"/>
              </w:rPr>
              <w:t>ROS Marker</w:t>
            </w:r>
          </w:p>
        </w:tc>
        <w:tc>
          <w:tcPr>
            <w:tcW w:w="2160" w:type="dxa"/>
          </w:tcPr>
          <w:p w14:paraId="22BF2B77" w14:textId="77777777" w:rsidR="001B4304" w:rsidRPr="00B12A4B" w:rsidRDefault="001B4304" w:rsidP="009243BE">
            <w:pPr>
              <w:rPr>
                <w:rFonts w:ascii="Sylfaen" w:hAnsi="Sylfaen"/>
              </w:rPr>
            </w:pPr>
            <w:r w:rsidRPr="00B12A4B">
              <w:rPr>
                <w:rFonts w:ascii="Sylfaen" w:hAnsi="Sylfaen"/>
              </w:rPr>
              <w:t>Indicates oxidative stress</w:t>
            </w:r>
          </w:p>
        </w:tc>
        <w:tc>
          <w:tcPr>
            <w:tcW w:w="2160" w:type="dxa"/>
          </w:tcPr>
          <w:p w14:paraId="1AF3380C" w14:textId="04703E59" w:rsidR="001B4304" w:rsidRPr="00B12A4B" w:rsidRDefault="00FE1F59" w:rsidP="009243BE">
            <w:pPr>
              <w:rPr>
                <w:rFonts w:ascii="Sylfaen" w:hAnsi="Sylfaen"/>
              </w:rPr>
            </w:pPr>
            <w:r>
              <w:rPr>
                <w:rFonts w:ascii="Sylfaen" w:hAnsi="Sylfaen"/>
              </w:rPr>
              <w:t>[24]</w:t>
            </w:r>
          </w:p>
        </w:tc>
      </w:tr>
      <w:tr w:rsidR="001B4304" w:rsidRPr="00B12A4B" w14:paraId="63C47746" w14:textId="77777777" w:rsidTr="00FE1F59">
        <w:tc>
          <w:tcPr>
            <w:tcW w:w="2506" w:type="dxa"/>
          </w:tcPr>
          <w:p w14:paraId="1782FF74" w14:textId="77777777" w:rsidR="001B4304" w:rsidRPr="00B12A4B" w:rsidRDefault="001B4304" w:rsidP="009243BE">
            <w:pPr>
              <w:rPr>
                <w:rFonts w:ascii="Sylfaen" w:hAnsi="Sylfaen"/>
              </w:rPr>
            </w:pPr>
            <w:r w:rsidRPr="00B12A4B">
              <w:rPr>
                <w:rFonts w:ascii="Sylfaen" w:hAnsi="Sylfaen"/>
              </w:rPr>
              <w:t>Glutathione Peroxidase (GPx)</w:t>
            </w:r>
          </w:p>
        </w:tc>
        <w:tc>
          <w:tcPr>
            <w:tcW w:w="2160" w:type="dxa"/>
          </w:tcPr>
          <w:p w14:paraId="178EB2ED" w14:textId="77777777" w:rsidR="001B4304" w:rsidRPr="00B12A4B" w:rsidRDefault="001B4304" w:rsidP="009243BE">
            <w:pPr>
              <w:rPr>
                <w:rFonts w:ascii="Sylfaen" w:hAnsi="Sylfaen"/>
              </w:rPr>
            </w:pPr>
            <w:r w:rsidRPr="00B12A4B">
              <w:rPr>
                <w:rFonts w:ascii="Sylfaen" w:hAnsi="Sylfaen"/>
              </w:rPr>
              <w:t>Antioxidant Enzyme</w:t>
            </w:r>
          </w:p>
        </w:tc>
        <w:tc>
          <w:tcPr>
            <w:tcW w:w="2160" w:type="dxa"/>
          </w:tcPr>
          <w:p w14:paraId="5872E0E6" w14:textId="77777777" w:rsidR="001B4304" w:rsidRPr="00B12A4B" w:rsidRDefault="001B4304" w:rsidP="009243BE">
            <w:pPr>
              <w:rPr>
                <w:rFonts w:ascii="Sylfaen" w:hAnsi="Sylfaen"/>
              </w:rPr>
            </w:pPr>
            <w:r w:rsidRPr="00B12A4B">
              <w:rPr>
                <w:rFonts w:ascii="Sylfaen" w:hAnsi="Sylfaen"/>
              </w:rPr>
              <w:t>Detoxifies hydrogen peroxide</w:t>
            </w:r>
          </w:p>
        </w:tc>
        <w:tc>
          <w:tcPr>
            <w:tcW w:w="2160" w:type="dxa"/>
          </w:tcPr>
          <w:p w14:paraId="4A2AB73D" w14:textId="6759A200" w:rsidR="001B4304" w:rsidRPr="00B12A4B" w:rsidRDefault="00FE1F59" w:rsidP="009243BE">
            <w:pPr>
              <w:rPr>
                <w:rFonts w:ascii="Sylfaen" w:hAnsi="Sylfaen"/>
              </w:rPr>
            </w:pPr>
            <w:r>
              <w:rPr>
                <w:rFonts w:ascii="Sylfaen" w:hAnsi="Sylfaen"/>
              </w:rPr>
              <w:t>[25]</w:t>
            </w:r>
          </w:p>
        </w:tc>
      </w:tr>
      <w:tr w:rsidR="001B4304" w:rsidRPr="00B12A4B" w14:paraId="435E6F74" w14:textId="77777777" w:rsidTr="00FE1F59">
        <w:tc>
          <w:tcPr>
            <w:tcW w:w="2506" w:type="dxa"/>
          </w:tcPr>
          <w:p w14:paraId="0320A9A6" w14:textId="77777777" w:rsidR="001B4304" w:rsidRPr="00B12A4B" w:rsidRDefault="001B4304" w:rsidP="009243BE">
            <w:pPr>
              <w:rPr>
                <w:rFonts w:ascii="Sylfaen" w:hAnsi="Sylfaen"/>
              </w:rPr>
            </w:pPr>
            <w:r w:rsidRPr="00B12A4B">
              <w:rPr>
                <w:rFonts w:ascii="Sylfaen" w:hAnsi="Sylfaen"/>
              </w:rPr>
              <w:t xml:space="preserve">Voltage-Gated Ion </w:t>
            </w:r>
            <w:r w:rsidRPr="00B12A4B">
              <w:rPr>
                <w:rFonts w:ascii="Sylfaen" w:hAnsi="Sylfaen"/>
              </w:rPr>
              <w:lastRenderedPageBreak/>
              <w:t>Channels</w:t>
            </w:r>
          </w:p>
        </w:tc>
        <w:tc>
          <w:tcPr>
            <w:tcW w:w="2160" w:type="dxa"/>
          </w:tcPr>
          <w:p w14:paraId="17190A64" w14:textId="77777777" w:rsidR="001B4304" w:rsidRPr="00B12A4B" w:rsidRDefault="001B4304" w:rsidP="009243BE">
            <w:pPr>
              <w:rPr>
                <w:rFonts w:ascii="Sylfaen" w:hAnsi="Sylfaen"/>
              </w:rPr>
            </w:pPr>
            <w:r w:rsidRPr="00B12A4B">
              <w:rPr>
                <w:rFonts w:ascii="Sylfaen" w:hAnsi="Sylfaen"/>
              </w:rPr>
              <w:lastRenderedPageBreak/>
              <w:t>Ion Channel Marker</w:t>
            </w:r>
          </w:p>
        </w:tc>
        <w:tc>
          <w:tcPr>
            <w:tcW w:w="2160" w:type="dxa"/>
          </w:tcPr>
          <w:p w14:paraId="36B063F1" w14:textId="77777777" w:rsidR="001B4304" w:rsidRPr="00B12A4B" w:rsidRDefault="001B4304" w:rsidP="009243BE">
            <w:pPr>
              <w:rPr>
                <w:rFonts w:ascii="Sylfaen" w:hAnsi="Sylfaen"/>
              </w:rPr>
            </w:pPr>
            <w:r w:rsidRPr="00B12A4B">
              <w:rPr>
                <w:rFonts w:ascii="Sylfaen" w:hAnsi="Sylfaen"/>
              </w:rPr>
              <w:t xml:space="preserve">Altered in cancer </w:t>
            </w:r>
            <w:r w:rsidRPr="00B12A4B">
              <w:rPr>
                <w:rFonts w:ascii="Sylfaen" w:hAnsi="Sylfaen"/>
              </w:rPr>
              <w:lastRenderedPageBreak/>
              <w:t>cells</w:t>
            </w:r>
          </w:p>
        </w:tc>
        <w:tc>
          <w:tcPr>
            <w:tcW w:w="2160" w:type="dxa"/>
          </w:tcPr>
          <w:p w14:paraId="27F6D537" w14:textId="68616E85" w:rsidR="001B4304" w:rsidRPr="00B12A4B" w:rsidRDefault="00FE1F59" w:rsidP="009243BE">
            <w:pPr>
              <w:rPr>
                <w:rFonts w:ascii="Sylfaen" w:hAnsi="Sylfaen"/>
              </w:rPr>
            </w:pPr>
            <w:r>
              <w:rPr>
                <w:rFonts w:ascii="Sylfaen" w:hAnsi="Sylfaen"/>
              </w:rPr>
              <w:lastRenderedPageBreak/>
              <w:t>[26]</w:t>
            </w:r>
          </w:p>
        </w:tc>
      </w:tr>
    </w:tbl>
    <w:p w14:paraId="18E69221" w14:textId="77777777" w:rsidR="001B4304" w:rsidRDefault="001B4304" w:rsidP="001B4304">
      <w:pPr>
        <w:rPr>
          <w:rFonts w:ascii="Sylfaen" w:hAnsi="Sylfaen"/>
        </w:rPr>
      </w:pPr>
    </w:p>
    <w:p w14:paraId="1A6E2ABF" w14:textId="77777777" w:rsidR="0058538C" w:rsidRPr="00B92106" w:rsidRDefault="0058538C" w:rsidP="0058538C">
      <w:pPr>
        <w:pStyle w:val="A12SubHeading"/>
      </w:pPr>
      <w:r w:rsidRPr="00B92106">
        <w:t>Biological Rhythm Markers</w:t>
      </w:r>
    </w:p>
    <w:p w14:paraId="0F6A9C0F" w14:textId="77777777" w:rsidR="0058538C" w:rsidRPr="00B92106" w:rsidRDefault="0058538C" w:rsidP="0058538C">
      <w:pPr>
        <w:pStyle w:val="A12SubHeading"/>
      </w:pPr>
      <w:r w:rsidRPr="00B92106">
        <w:t>Melatonin</w:t>
      </w:r>
    </w:p>
    <w:p w14:paraId="07F1A78C" w14:textId="77777777" w:rsidR="0058538C" w:rsidRPr="00B92106" w:rsidRDefault="0058538C" w:rsidP="0058538C">
      <w:pPr>
        <w:pStyle w:val="A13BodyContent"/>
      </w:pPr>
      <w:r w:rsidRPr="00B92106">
        <w:t xml:space="preserve">Melatonin, a hormone produced by the pineal gland, plays a crucial role in regulating circadian rhythms. Disruption in melatonin secretion is associated with various cancers. Melatonin levels can be measured in blood and 24-hour urine samples. Lower melatonin levels have been linked to increased cancer risk, as melatonin has antioxidant properties and can modulate immune responses and inhibit cancer cell proliferation </w:t>
      </w:r>
      <w:r>
        <w:t>[27]</w:t>
      </w:r>
      <w:r w:rsidRPr="00B92106">
        <w:t>.</w:t>
      </w:r>
    </w:p>
    <w:p w14:paraId="5CB54CE5" w14:textId="77777777" w:rsidR="0058538C" w:rsidRPr="00B92106" w:rsidRDefault="0058538C" w:rsidP="0058538C">
      <w:pPr>
        <w:pStyle w:val="A12SubHeading"/>
      </w:pPr>
      <w:r w:rsidRPr="00B92106">
        <w:t>Dopamine</w:t>
      </w:r>
    </w:p>
    <w:p w14:paraId="3253DF62" w14:textId="77777777" w:rsidR="0058538C" w:rsidRPr="00B92106" w:rsidRDefault="0058538C" w:rsidP="0058538C">
      <w:pPr>
        <w:pStyle w:val="A13BodyContent"/>
      </w:pPr>
      <w:r w:rsidRPr="00B92106">
        <w:t xml:space="preserve">Dopamine, a neurotransmitter, is involved in various physiological processes, including mood regulation and endocrine function. Changes in dopamine levels have been observed in cancer patients, particularly those with tumors affecting the central nervous system. Dopamine levels can be measured in blood and urine, providing insights into neuroendocrine changes associated with cancer </w:t>
      </w:r>
      <w:r>
        <w:t>[28]</w:t>
      </w:r>
      <w:r w:rsidRPr="00B92106">
        <w:t>.</w:t>
      </w:r>
    </w:p>
    <w:p w14:paraId="56AD858C" w14:textId="77777777" w:rsidR="0058538C" w:rsidRPr="00B92106" w:rsidRDefault="0058538C" w:rsidP="0058538C">
      <w:pPr>
        <w:pStyle w:val="A12SubHeading"/>
      </w:pPr>
      <w:r w:rsidRPr="00B92106">
        <w:t>Melatonin Sulfate</w:t>
      </w:r>
    </w:p>
    <w:p w14:paraId="59E9289F" w14:textId="77777777" w:rsidR="0058538C" w:rsidRDefault="0058538C" w:rsidP="0058538C">
      <w:pPr>
        <w:pStyle w:val="A13BodyContent"/>
      </w:pPr>
      <w:r w:rsidRPr="00B92106">
        <w:t xml:space="preserve">Melatonin sulfate is a metabolite of melatonin excreted in urine. Measuring melatonin sulfate in 24-hour urine samples provides a reliable indicator of melatonin production and circadian rhythm integrity. Reduced levels of melatonin sulfate have been associated with increased cancer risk and progression </w:t>
      </w:r>
      <w:r>
        <w:t>[29]</w:t>
      </w:r>
      <w:r w:rsidRPr="00B92106">
        <w:t>.</w:t>
      </w:r>
    </w:p>
    <w:p w14:paraId="1396C772" w14:textId="1B946E12" w:rsidR="0058538C" w:rsidRDefault="00D10832" w:rsidP="00B841FE">
      <w:pPr>
        <w:pStyle w:val="A17Figures"/>
      </w:pPr>
      <w:r>
        <w:t>s</w:t>
      </w:r>
    </w:p>
    <w:p w14:paraId="4BB62249" w14:textId="0E4BF8DC" w:rsidR="00B841FE" w:rsidRPr="00F37C64" w:rsidRDefault="00B841FE" w:rsidP="00B841FE">
      <w:pPr>
        <w:pStyle w:val="A17Figures"/>
        <w:rPr>
          <w:rFonts w:ascii="Sylfaen" w:hAnsi="Sylfaen"/>
        </w:rPr>
      </w:pPr>
      <w:r>
        <w:t>Image1</w:t>
      </w:r>
    </w:p>
    <w:p w14:paraId="178016B8" w14:textId="77777777" w:rsidR="00B841FE" w:rsidRDefault="00B841FE" w:rsidP="00B841FE">
      <w:pPr>
        <w:pStyle w:val="A18FLegends"/>
      </w:pPr>
      <w:r>
        <w:rPr>
          <w:rFonts w:ascii="Sylfaen" w:hAnsi="Sylfaen"/>
          <w:b/>
          <w:bCs/>
        </w:rPr>
        <w:t>Figure</w:t>
      </w:r>
      <w:r w:rsidRPr="00F37C64">
        <w:rPr>
          <w:rFonts w:ascii="Sylfaen" w:hAnsi="Sylfaen"/>
          <w:b/>
          <w:bCs/>
        </w:rPr>
        <w:t xml:space="preserve"> 1</w:t>
      </w:r>
      <w:r>
        <w:rPr>
          <w:rFonts w:ascii="Sylfaen" w:hAnsi="Sylfaen"/>
          <w:b/>
          <w:bCs/>
        </w:rPr>
        <w:t xml:space="preserve">: </w:t>
      </w:r>
      <w:r>
        <w:t>Metabolic Products (Sensitivity and Specificity)</w:t>
      </w:r>
    </w:p>
    <w:p w14:paraId="6C51753E" w14:textId="4281BA6E" w:rsidR="001B4304" w:rsidRDefault="004610AC" w:rsidP="007D2606">
      <w:pPr>
        <w:pStyle w:val="A17Figures"/>
      </w:pPr>
      <w:r>
        <w:t>Image2</w:t>
      </w:r>
    </w:p>
    <w:p w14:paraId="392F2BF0" w14:textId="448140BA" w:rsidR="001B4304" w:rsidRDefault="004610AC" w:rsidP="007D2606">
      <w:pPr>
        <w:pStyle w:val="A18FLegends"/>
      </w:pPr>
      <w:r>
        <w:rPr>
          <w:rFonts w:ascii="Sylfaen" w:hAnsi="Sylfaen"/>
          <w:b/>
          <w:bCs/>
        </w:rPr>
        <w:t>Figure</w:t>
      </w:r>
      <w:r w:rsidR="001B4304" w:rsidRPr="00F37C64">
        <w:rPr>
          <w:rFonts w:ascii="Sylfaen" w:hAnsi="Sylfaen"/>
          <w:b/>
          <w:bCs/>
        </w:rPr>
        <w:t xml:space="preserve"> 2</w:t>
      </w:r>
      <w:r>
        <w:rPr>
          <w:rFonts w:ascii="Sylfaen" w:hAnsi="Sylfaen"/>
          <w:b/>
          <w:bCs/>
        </w:rPr>
        <w:t xml:space="preserve">: </w:t>
      </w:r>
      <w:r w:rsidR="001B4304">
        <w:t>Gene Activity Products (Sensitivity and Specificity)</w:t>
      </w:r>
    </w:p>
    <w:p w14:paraId="61B578F1" w14:textId="3CCCDB49" w:rsidR="001B4304" w:rsidRPr="00F37C64" w:rsidRDefault="0082239B" w:rsidP="007D2606">
      <w:pPr>
        <w:pStyle w:val="A17Figures"/>
        <w:rPr>
          <w:rFonts w:ascii="Sylfaen" w:hAnsi="Sylfaen"/>
          <w:b/>
          <w:bCs/>
          <w:sz w:val="28"/>
          <w:szCs w:val="28"/>
        </w:rPr>
      </w:pPr>
      <w:r>
        <w:rPr>
          <w:noProof/>
        </w:rPr>
        <w:t>Image3</w:t>
      </w:r>
    </w:p>
    <w:p w14:paraId="7BF2E65B" w14:textId="00A81732" w:rsidR="001B4304" w:rsidRDefault="0082239B" w:rsidP="007D2606">
      <w:pPr>
        <w:pStyle w:val="A18FLegends"/>
      </w:pPr>
      <w:r>
        <w:rPr>
          <w:rFonts w:ascii="Sylfaen" w:hAnsi="Sylfaen"/>
          <w:b/>
          <w:bCs/>
        </w:rPr>
        <w:t>Figure</w:t>
      </w:r>
      <w:r w:rsidR="001B4304" w:rsidRPr="00F37C64">
        <w:rPr>
          <w:rFonts w:ascii="Sylfaen" w:hAnsi="Sylfaen"/>
          <w:b/>
          <w:bCs/>
        </w:rPr>
        <w:t xml:space="preserve"> 3</w:t>
      </w:r>
      <w:r>
        <w:rPr>
          <w:rFonts w:ascii="Sylfaen" w:hAnsi="Sylfaen"/>
          <w:b/>
          <w:bCs/>
        </w:rPr>
        <w:t xml:space="preserve">: </w:t>
      </w:r>
      <w:r w:rsidR="001B4304">
        <w:t>Substances Related to Membrane Potential (Sensitivity and Specificity</w:t>
      </w:r>
      <w:r w:rsidR="007D2606">
        <w:t>)</w:t>
      </w:r>
    </w:p>
    <w:p w14:paraId="307C2BDE" w14:textId="7DE4747A" w:rsidR="001B4304" w:rsidRDefault="001B4304" w:rsidP="001B4304">
      <w:pPr>
        <w:pStyle w:val="NormalWeb"/>
        <w:jc w:val="both"/>
        <w:rPr>
          <w:rFonts w:ascii="Sylfaen" w:hAnsi="Sylfaen"/>
          <w:b/>
          <w:bCs/>
          <w:sz w:val="28"/>
          <w:szCs w:val="28"/>
        </w:rPr>
      </w:pPr>
    </w:p>
    <w:p w14:paraId="26ABB266" w14:textId="77777777" w:rsidR="001B4304" w:rsidRPr="0073456A" w:rsidRDefault="001B4304" w:rsidP="001B4304">
      <w:pPr>
        <w:pStyle w:val="NormalWeb"/>
        <w:jc w:val="both"/>
        <w:rPr>
          <w:rFonts w:ascii="Sylfaen" w:hAnsi="Sylfaen"/>
          <w:lang w:val="ka-GE"/>
        </w:rPr>
      </w:pPr>
    </w:p>
    <w:p w14:paraId="15B16DD5" w14:textId="77777777" w:rsidR="001B4304" w:rsidRPr="004A3103" w:rsidRDefault="001B4304" w:rsidP="00052B2A">
      <w:pPr>
        <w:pStyle w:val="A11Heading"/>
      </w:pPr>
      <w:r w:rsidRPr="00E32FC1">
        <w:t>Materials and Methods</w:t>
      </w:r>
    </w:p>
    <w:p w14:paraId="52CF463D" w14:textId="77777777" w:rsidR="001B4304" w:rsidRPr="00324F2E" w:rsidRDefault="001B4304" w:rsidP="00052B2A">
      <w:pPr>
        <w:pStyle w:val="A12SubHeading"/>
      </w:pPr>
      <w:r w:rsidRPr="00324F2E">
        <w:t>Study Population</w:t>
      </w:r>
    </w:p>
    <w:p w14:paraId="74C68566" w14:textId="77777777" w:rsidR="001B4304" w:rsidRPr="00324F2E" w:rsidRDefault="001B4304" w:rsidP="00052B2A">
      <w:pPr>
        <w:pStyle w:val="A25Bullets"/>
        <w:rPr>
          <w:b/>
          <w:bCs/>
        </w:rPr>
      </w:pPr>
      <w:r w:rsidRPr="00324F2E">
        <w:lastRenderedPageBreak/>
        <w:t>Participants: 1700 practically healthy individuals from 2017 to 2023.</w:t>
      </w:r>
    </w:p>
    <w:p w14:paraId="7EF881D4" w14:textId="77777777" w:rsidR="001B4304" w:rsidRPr="00324F2E" w:rsidRDefault="001B4304" w:rsidP="00052B2A">
      <w:pPr>
        <w:pStyle w:val="A25Bullets"/>
        <w:rPr>
          <w:b/>
          <w:bCs/>
        </w:rPr>
      </w:pPr>
      <w:r w:rsidRPr="00324F2E">
        <w:t>Age Range: 31-75 years.</w:t>
      </w:r>
    </w:p>
    <w:p w14:paraId="1E9991E3" w14:textId="77777777" w:rsidR="001B4304" w:rsidRPr="00324F2E" w:rsidRDefault="001B4304" w:rsidP="00052B2A">
      <w:pPr>
        <w:pStyle w:val="A25Bullets"/>
        <w:rPr>
          <w:b/>
          <w:bCs/>
        </w:rPr>
      </w:pPr>
      <w:r w:rsidRPr="00324F2E">
        <w:t>Exclusion Criteria: Known history of cancer or chronic diseases.</w:t>
      </w:r>
    </w:p>
    <w:p w14:paraId="047E6C4A" w14:textId="77777777" w:rsidR="001B4304" w:rsidRPr="00324F2E" w:rsidRDefault="001B4304" w:rsidP="00052B2A">
      <w:pPr>
        <w:pStyle w:val="A12SubHeading"/>
      </w:pPr>
      <w:r w:rsidRPr="00324F2E">
        <w:t>Biomarkers Analyzed</w:t>
      </w:r>
    </w:p>
    <w:p w14:paraId="010CF68E" w14:textId="24BEBE56" w:rsidR="001B4304" w:rsidRPr="00324F2E" w:rsidRDefault="00052B2A" w:rsidP="00052B2A">
      <w:pPr>
        <w:pStyle w:val="A13BodyContent"/>
        <w:rPr>
          <w:b/>
          <w:bCs/>
        </w:rPr>
      </w:pPr>
      <w:r>
        <w:t xml:space="preserve">1. </w:t>
      </w:r>
      <w:r w:rsidR="001B4304" w:rsidRPr="00324F2E">
        <w:t>2-Hydroxyglutarate (2-HG)</w:t>
      </w:r>
    </w:p>
    <w:p w14:paraId="695B4461" w14:textId="6FD490AE" w:rsidR="001B4304" w:rsidRPr="00324F2E" w:rsidRDefault="00052B2A" w:rsidP="00052B2A">
      <w:pPr>
        <w:pStyle w:val="A13BodyContent"/>
        <w:rPr>
          <w:b/>
          <w:bCs/>
        </w:rPr>
      </w:pPr>
      <w:r>
        <w:t xml:space="preserve">2. </w:t>
      </w:r>
      <w:r w:rsidR="001B4304" w:rsidRPr="00324F2E">
        <w:t>8-Hydroxydeoxyguanosine (8-OHdG)</w:t>
      </w:r>
    </w:p>
    <w:p w14:paraId="6D5B302D" w14:textId="556FE48F" w:rsidR="001B4304" w:rsidRPr="00324F2E" w:rsidRDefault="00052B2A" w:rsidP="00052B2A">
      <w:pPr>
        <w:pStyle w:val="A13BodyContent"/>
        <w:rPr>
          <w:b/>
          <w:bCs/>
        </w:rPr>
      </w:pPr>
      <w:r>
        <w:t xml:space="preserve">3. </w:t>
      </w:r>
      <w:r w:rsidR="001B4304" w:rsidRPr="00324F2E">
        <w:t>Malondialdehyde (MDA)</w:t>
      </w:r>
    </w:p>
    <w:p w14:paraId="5E542C13" w14:textId="4BE1F96C" w:rsidR="001B4304" w:rsidRPr="00324F2E" w:rsidRDefault="00052B2A" w:rsidP="00052B2A">
      <w:pPr>
        <w:pStyle w:val="A13BodyContent"/>
        <w:rPr>
          <w:b/>
          <w:bCs/>
        </w:rPr>
      </w:pPr>
      <w:r>
        <w:t xml:space="preserve">4. </w:t>
      </w:r>
      <w:r w:rsidR="001B4304" w:rsidRPr="00324F2E">
        <w:t>4-Hydroxynonenal (4-HNE)</w:t>
      </w:r>
    </w:p>
    <w:p w14:paraId="5E2BCD50" w14:textId="44BC4071" w:rsidR="001B4304" w:rsidRPr="00324F2E" w:rsidRDefault="00052B2A" w:rsidP="00052B2A">
      <w:pPr>
        <w:pStyle w:val="A13BodyContent"/>
        <w:rPr>
          <w:b/>
          <w:bCs/>
        </w:rPr>
      </w:pPr>
      <w:r>
        <w:t xml:space="preserve">5. </w:t>
      </w:r>
      <w:r w:rsidR="001B4304" w:rsidRPr="00324F2E">
        <w:t>Lactate</w:t>
      </w:r>
    </w:p>
    <w:p w14:paraId="51704BEE" w14:textId="2D0470D4" w:rsidR="001B4304" w:rsidRPr="00324F2E" w:rsidRDefault="00052B2A" w:rsidP="00052B2A">
      <w:pPr>
        <w:pStyle w:val="A13BodyContent"/>
        <w:rPr>
          <w:b/>
          <w:bCs/>
        </w:rPr>
      </w:pPr>
      <w:r>
        <w:t xml:space="preserve">6. </w:t>
      </w:r>
      <w:r w:rsidR="001B4304" w:rsidRPr="00324F2E">
        <w:t>Protein Carbonyls</w:t>
      </w:r>
    </w:p>
    <w:p w14:paraId="5C1DC971" w14:textId="1BFFF177" w:rsidR="001B4304" w:rsidRPr="00324F2E" w:rsidRDefault="00052B2A" w:rsidP="00052B2A">
      <w:pPr>
        <w:pStyle w:val="A13BodyContent"/>
        <w:rPr>
          <w:b/>
          <w:bCs/>
        </w:rPr>
      </w:pPr>
      <w:r>
        <w:t xml:space="preserve">7. </w:t>
      </w:r>
      <w:proofErr w:type="spellStart"/>
      <w:r w:rsidR="001B4304" w:rsidRPr="00324F2E">
        <w:t>Nitrotyrosine</w:t>
      </w:r>
      <w:proofErr w:type="spellEnd"/>
    </w:p>
    <w:p w14:paraId="7DC5E809" w14:textId="509EDE27" w:rsidR="001B4304" w:rsidRPr="00324F2E" w:rsidRDefault="00052B2A" w:rsidP="00052B2A">
      <w:pPr>
        <w:pStyle w:val="A13BodyContent"/>
        <w:rPr>
          <w:b/>
          <w:bCs/>
        </w:rPr>
      </w:pPr>
      <w:r>
        <w:t xml:space="preserve">8. </w:t>
      </w:r>
      <w:r w:rsidR="001B4304" w:rsidRPr="00324F2E">
        <w:t>Glutathione (GSH/GSSG ratio)</w:t>
      </w:r>
    </w:p>
    <w:p w14:paraId="2C63A85E" w14:textId="6A7FAD43" w:rsidR="001B4304" w:rsidRPr="00324F2E" w:rsidRDefault="00052B2A" w:rsidP="00052B2A">
      <w:pPr>
        <w:pStyle w:val="A13BodyContent"/>
        <w:rPr>
          <w:b/>
          <w:bCs/>
        </w:rPr>
      </w:pPr>
      <w:r>
        <w:t xml:space="preserve">9. </w:t>
      </w:r>
      <w:r w:rsidR="001B4304" w:rsidRPr="00324F2E">
        <w:t>Thioredoxin (TRX)</w:t>
      </w:r>
    </w:p>
    <w:p w14:paraId="063EE4CF" w14:textId="5182CBB1" w:rsidR="001B4304" w:rsidRPr="00324F2E" w:rsidRDefault="00052B2A" w:rsidP="00052B2A">
      <w:pPr>
        <w:pStyle w:val="A13BodyContent"/>
        <w:rPr>
          <w:b/>
          <w:bCs/>
        </w:rPr>
      </w:pPr>
      <w:r>
        <w:t xml:space="preserve">10. </w:t>
      </w:r>
      <w:r w:rsidR="001B4304" w:rsidRPr="00324F2E">
        <w:t>Thioredoxin Reductase (TRXR)</w:t>
      </w:r>
    </w:p>
    <w:p w14:paraId="35DC97B1" w14:textId="77C82CCB" w:rsidR="001B4304" w:rsidRPr="00324F2E" w:rsidRDefault="00052B2A" w:rsidP="00052B2A">
      <w:pPr>
        <w:pStyle w:val="A13BodyContent"/>
        <w:rPr>
          <w:b/>
          <w:bCs/>
        </w:rPr>
      </w:pPr>
      <w:r>
        <w:t xml:space="preserve">11. </w:t>
      </w:r>
      <w:r w:rsidR="001B4304" w:rsidRPr="00324F2E">
        <w:t>Hypoxia-Inducible Factor 1-alpha (HIF-1α)</w:t>
      </w:r>
    </w:p>
    <w:p w14:paraId="6AB42782" w14:textId="7676C300" w:rsidR="001B4304" w:rsidRPr="00324F2E" w:rsidRDefault="00052B2A" w:rsidP="00052B2A">
      <w:pPr>
        <w:pStyle w:val="A13BodyContent"/>
        <w:rPr>
          <w:b/>
          <w:bCs/>
        </w:rPr>
      </w:pPr>
      <w:r>
        <w:t>12.</w:t>
      </w:r>
      <w:r w:rsidR="001B4304" w:rsidRPr="00324F2E">
        <w:t>Circulating Tumor DNA (</w:t>
      </w:r>
      <w:proofErr w:type="spellStart"/>
      <w:r w:rsidR="001B4304" w:rsidRPr="00324F2E">
        <w:t>ctDNA</w:t>
      </w:r>
      <w:proofErr w:type="spellEnd"/>
      <w:r w:rsidR="001B4304" w:rsidRPr="00324F2E">
        <w:t>)</w:t>
      </w:r>
    </w:p>
    <w:p w14:paraId="1C5C87A3" w14:textId="19A3C40E" w:rsidR="001B4304" w:rsidRPr="00324F2E" w:rsidRDefault="00052B2A" w:rsidP="00052B2A">
      <w:pPr>
        <w:pStyle w:val="A13BodyContent"/>
        <w:rPr>
          <w:b/>
          <w:bCs/>
        </w:rPr>
      </w:pPr>
      <w:r>
        <w:t xml:space="preserve">13. </w:t>
      </w:r>
      <w:r w:rsidR="001B4304" w:rsidRPr="00324F2E">
        <w:t>Circulating Tumor Cells (CTCs)</w:t>
      </w:r>
    </w:p>
    <w:p w14:paraId="24CC30CA" w14:textId="3D8DC0D4" w:rsidR="001B4304" w:rsidRPr="00324F2E" w:rsidRDefault="00052B2A" w:rsidP="00052B2A">
      <w:pPr>
        <w:pStyle w:val="A13BodyContent"/>
        <w:rPr>
          <w:b/>
          <w:bCs/>
        </w:rPr>
      </w:pPr>
      <w:r>
        <w:t xml:space="preserve">14. </w:t>
      </w:r>
      <w:r w:rsidR="001B4304" w:rsidRPr="00324F2E">
        <w:t>MAGE-A1</w:t>
      </w:r>
    </w:p>
    <w:p w14:paraId="48786E2E" w14:textId="4AC6CBF6" w:rsidR="001B4304" w:rsidRPr="00324F2E" w:rsidRDefault="00052B2A" w:rsidP="00052B2A">
      <w:pPr>
        <w:pStyle w:val="A13BodyContent"/>
        <w:rPr>
          <w:b/>
          <w:bCs/>
        </w:rPr>
      </w:pPr>
      <w:r>
        <w:t>15.</w:t>
      </w:r>
      <w:r w:rsidR="001B4304" w:rsidRPr="00324F2E">
        <w:t>MAGE-A3</w:t>
      </w:r>
    </w:p>
    <w:p w14:paraId="4F27A869" w14:textId="016D18BE" w:rsidR="001B4304" w:rsidRPr="00324F2E" w:rsidRDefault="00052B2A" w:rsidP="00052B2A">
      <w:pPr>
        <w:pStyle w:val="A13BodyContent"/>
        <w:rPr>
          <w:b/>
          <w:bCs/>
        </w:rPr>
      </w:pPr>
      <w:r>
        <w:t xml:space="preserve">16. </w:t>
      </w:r>
      <w:r w:rsidR="001B4304" w:rsidRPr="00324F2E">
        <w:t>NY-ESO-1</w:t>
      </w:r>
    </w:p>
    <w:p w14:paraId="3F74ABD8" w14:textId="50BFA796" w:rsidR="001B4304" w:rsidRPr="00324F2E" w:rsidRDefault="00052B2A" w:rsidP="00052B2A">
      <w:pPr>
        <w:pStyle w:val="A13BodyContent"/>
        <w:rPr>
          <w:b/>
          <w:bCs/>
        </w:rPr>
      </w:pPr>
      <w:r>
        <w:t xml:space="preserve">17. </w:t>
      </w:r>
      <w:r w:rsidR="001B4304" w:rsidRPr="00324F2E">
        <w:t>BCR-ABL Fusion Protein</w:t>
      </w:r>
    </w:p>
    <w:p w14:paraId="79F1664A" w14:textId="17546448" w:rsidR="001B4304" w:rsidRPr="00324F2E" w:rsidRDefault="00052B2A" w:rsidP="00052B2A">
      <w:pPr>
        <w:pStyle w:val="A13BodyContent"/>
        <w:rPr>
          <w:b/>
          <w:bCs/>
        </w:rPr>
      </w:pPr>
      <w:r>
        <w:t xml:space="preserve">18. </w:t>
      </w:r>
      <w:r w:rsidR="001B4304" w:rsidRPr="00324F2E">
        <w:t>TMPRSS2-ERG Fusion Protein</w:t>
      </w:r>
    </w:p>
    <w:p w14:paraId="3CEE2982" w14:textId="585922FD" w:rsidR="001B4304" w:rsidRPr="00324F2E" w:rsidRDefault="00052B2A" w:rsidP="00052B2A">
      <w:pPr>
        <w:pStyle w:val="A13BodyContent"/>
        <w:rPr>
          <w:b/>
          <w:bCs/>
        </w:rPr>
      </w:pPr>
      <w:r>
        <w:t xml:space="preserve">19. </w:t>
      </w:r>
      <w:r w:rsidR="001B4304" w:rsidRPr="00324F2E">
        <w:t>HPV E6 Protein</w:t>
      </w:r>
    </w:p>
    <w:p w14:paraId="17BB2730" w14:textId="6821C3FF" w:rsidR="001B4304" w:rsidRPr="00324F2E" w:rsidRDefault="00052B2A" w:rsidP="00052B2A">
      <w:pPr>
        <w:pStyle w:val="A13BodyContent"/>
        <w:rPr>
          <w:b/>
          <w:bCs/>
        </w:rPr>
      </w:pPr>
      <w:r>
        <w:t xml:space="preserve">20. </w:t>
      </w:r>
      <w:r w:rsidR="001B4304" w:rsidRPr="00324F2E">
        <w:t>HPV E7 Protein</w:t>
      </w:r>
    </w:p>
    <w:p w14:paraId="01DB1071" w14:textId="16BA5049" w:rsidR="001B4304" w:rsidRPr="00324F2E" w:rsidRDefault="00052B2A" w:rsidP="00052B2A">
      <w:pPr>
        <w:pStyle w:val="A13BodyContent"/>
        <w:rPr>
          <w:b/>
          <w:bCs/>
        </w:rPr>
      </w:pPr>
      <w:r>
        <w:t xml:space="preserve">21. </w:t>
      </w:r>
      <w:r w:rsidR="001B4304" w:rsidRPr="00324F2E">
        <w:t>Intracellular Sodium (Na+)</w:t>
      </w:r>
    </w:p>
    <w:p w14:paraId="4C1274C6" w14:textId="31C14A46" w:rsidR="001B4304" w:rsidRPr="00324F2E" w:rsidRDefault="00052B2A" w:rsidP="00052B2A">
      <w:pPr>
        <w:pStyle w:val="A13BodyContent"/>
        <w:rPr>
          <w:b/>
          <w:bCs/>
        </w:rPr>
      </w:pPr>
      <w:r>
        <w:t xml:space="preserve">22. </w:t>
      </w:r>
      <w:r w:rsidR="001B4304" w:rsidRPr="00324F2E">
        <w:t>Intracellular Potassium (K+)</w:t>
      </w:r>
    </w:p>
    <w:p w14:paraId="7B16B2D6" w14:textId="50F78119" w:rsidR="001B4304" w:rsidRPr="00324F2E" w:rsidRDefault="00052B2A" w:rsidP="00052B2A">
      <w:pPr>
        <w:pStyle w:val="A13BodyContent"/>
        <w:rPr>
          <w:b/>
          <w:bCs/>
        </w:rPr>
      </w:pPr>
      <w:r>
        <w:t xml:space="preserve">23. </w:t>
      </w:r>
      <w:r w:rsidR="001B4304" w:rsidRPr="00324F2E">
        <w:t>Calcium (Ca2+)</w:t>
      </w:r>
    </w:p>
    <w:p w14:paraId="30D7A398" w14:textId="17F55E02" w:rsidR="001B4304" w:rsidRPr="00324F2E" w:rsidRDefault="00052B2A" w:rsidP="00052B2A">
      <w:pPr>
        <w:pStyle w:val="A13BodyContent"/>
        <w:rPr>
          <w:b/>
          <w:bCs/>
        </w:rPr>
      </w:pPr>
      <w:r>
        <w:lastRenderedPageBreak/>
        <w:t xml:space="preserve">24. </w:t>
      </w:r>
      <w:r w:rsidR="001B4304" w:rsidRPr="00324F2E">
        <w:t>Chloride (Cl-)</w:t>
      </w:r>
    </w:p>
    <w:p w14:paraId="5BABCEC4" w14:textId="4F8A254A" w:rsidR="001B4304" w:rsidRPr="00324F2E" w:rsidRDefault="00052B2A" w:rsidP="00052B2A">
      <w:pPr>
        <w:pStyle w:val="A13BodyContent"/>
        <w:rPr>
          <w:b/>
          <w:bCs/>
        </w:rPr>
      </w:pPr>
      <w:r>
        <w:t xml:space="preserve">25. </w:t>
      </w:r>
      <w:r w:rsidR="001B4304" w:rsidRPr="00324F2E">
        <w:t>Hydrogen Peroxide (H2O2)</w:t>
      </w:r>
    </w:p>
    <w:p w14:paraId="69281928" w14:textId="6C4BE47C" w:rsidR="001B4304" w:rsidRPr="00324F2E" w:rsidRDefault="00052B2A" w:rsidP="00052B2A">
      <w:pPr>
        <w:pStyle w:val="A13BodyContent"/>
        <w:rPr>
          <w:b/>
          <w:bCs/>
        </w:rPr>
      </w:pPr>
      <w:r>
        <w:t xml:space="preserve">26. </w:t>
      </w:r>
      <w:r w:rsidR="001B4304" w:rsidRPr="00324F2E">
        <w:t>Voltage-Gated Ion Channels</w:t>
      </w:r>
    </w:p>
    <w:p w14:paraId="4259F936" w14:textId="06D31D12" w:rsidR="001B4304" w:rsidRPr="00324F2E" w:rsidRDefault="00052B2A" w:rsidP="00052B2A">
      <w:pPr>
        <w:pStyle w:val="A13BodyContent"/>
        <w:rPr>
          <w:b/>
          <w:bCs/>
        </w:rPr>
      </w:pPr>
      <w:r>
        <w:t xml:space="preserve">27. </w:t>
      </w:r>
      <w:r w:rsidR="001B4304" w:rsidRPr="00324F2E">
        <w:t>Melatonin</w:t>
      </w:r>
    </w:p>
    <w:p w14:paraId="10BA52C1" w14:textId="12994226" w:rsidR="001B4304" w:rsidRPr="00324F2E" w:rsidRDefault="00052B2A" w:rsidP="00052B2A">
      <w:pPr>
        <w:pStyle w:val="A13BodyContent"/>
        <w:rPr>
          <w:b/>
          <w:bCs/>
        </w:rPr>
      </w:pPr>
      <w:r>
        <w:t xml:space="preserve">28. </w:t>
      </w:r>
      <w:r w:rsidR="001B4304" w:rsidRPr="00324F2E">
        <w:t>Dopamine</w:t>
      </w:r>
    </w:p>
    <w:p w14:paraId="57056A30" w14:textId="4B7C821B" w:rsidR="001B4304" w:rsidRPr="00324F2E" w:rsidRDefault="00052B2A" w:rsidP="00052B2A">
      <w:pPr>
        <w:pStyle w:val="A13BodyContent"/>
        <w:rPr>
          <w:b/>
          <w:bCs/>
        </w:rPr>
      </w:pPr>
      <w:r>
        <w:t xml:space="preserve">29. </w:t>
      </w:r>
      <w:r w:rsidR="001B4304" w:rsidRPr="00324F2E">
        <w:t>Melatonin Sulfate</w:t>
      </w:r>
    </w:p>
    <w:p w14:paraId="05C7967F" w14:textId="684E1FD7" w:rsidR="001B4304" w:rsidRPr="00324F2E" w:rsidRDefault="001B4304" w:rsidP="000E1D06">
      <w:pPr>
        <w:pStyle w:val="A11Heading"/>
      </w:pPr>
      <w:r w:rsidRPr="00324F2E">
        <w:t>Analytical Methods</w:t>
      </w:r>
    </w:p>
    <w:p w14:paraId="54E53E8F" w14:textId="77777777" w:rsidR="001B4304" w:rsidRPr="00324F2E" w:rsidRDefault="001B4304" w:rsidP="000E1D06">
      <w:pPr>
        <w:pStyle w:val="A12SubHeading"/>
      </w:pPr>
      <w:r w:rsidRPr="00324F2E">
        <w:t>High-Performance Liquid Chromatography (HPLC)</w:t>
      </w:r>
    </w:p>
    <w:p w14:paraId="799DC52B" w14:textId="110B4308" w:rsidR="001B4304" w:rsidRPr="000E1D06" w:rsidRDefault="001B4304" w:rsidP="000E1D06">
      <w:pPr>
        <w:pStyle w:val="A25Bullets"/>
        <w:rPr>
          <w:b/>
          <w:bCs/>
        </w:rPr>
      </w:pPr>
      <w:r w:rsidRPr="000E1D06">
        <w:rPr>
          <w:b/>
          <w:bCs/>
        </w:rPr>
        <w:t>Biomarkers Analyzed</w:t>
      </w:r>
    </w:p>
    <w:p w14:paraId="34A1FEEE" w14:textId="77777777" w:rsidR="001B4304" w:rsidRPr="00324F2E" w:rsidRDefault="001B4304" w:rsidP="000E1D06">
      <w:pPr>
        <w:pStyle w:val="A25Bullets"/>
        <w:rPr>
          <w:b/>
          <w:bCs/>
        </w:rPr>
      </w:pPr>
      <w:r w:rsidRPr="00324F2E">
        <w:t>2-Hydroxyglutarate (2-HG)</w:t>
      </w:r>
    </w:p>
    <w:p w14:paraId="45BDB120" w14:textId="77777777" w:rsidR="001B4304" w:rsidRPr="00324F2E" w:rsidRDefault="001B4304" w:rsidP="000E1D06">
      <w:pPr>
        <w:pStyle w:val="A25Bullets"/>
        <w:rPr>
          <w:b/>
          <w:bCs/>
        </w:rPr>
      </w:pPr>
      <w:r w:rsidRPr="00324F2E">
        <w:t>8-Hydroxydeoxyguanosine (8-OHdG)</w:t>
      </w:r>
    </w:p>
    <w:p w14:paraId="1940E91A" w14:textId="77777777" w:rsidR="001B4304" w:rsidRPr="00324F2E" w:rsidRDefault="001B4304" w:rsidP="000E1D06">
      <w:pPr>
        <w:pStyle w:val="A25Bullets"/>
        <w:rPr>
          <w:b/>
          <w:bCs/>
        </w:rPr>
      </w:pPr>
      <w:r w:rsidRPr="00324F2E">
        <w:t>Lactate</w:t>
      </w:r>
    </w:p>
    <w:p w14:paraId="6A3B4111" w14:textId="77777777" w:rsidR="001B4304" w:rsidRPr="00324F2E" w:rsidRDefault="001B4304" w:rsidP="000E1D06">
      <w:pPr>
        <w:pStyle w:val="A25Bullets"/>
      </w:pPr>
      <w:r w:rsidRPr="00324F2E">
        <w:t>Melatonin</w:t>
      </w:r>
    </w:p>
    <w:p w14:paraId="7E3C12F9" w14:textId="0F56FA54" w:rsidR="001B4304" w:rsidRPr="00324F2E" w:rsidRDefault="001B4304" w:rsidP="000E1D06">
      <w:pPr>
        <w:pStyle w:val="A12SubHeading"/>
      </w:pPr>
      <w:r w:rsidRPr="00324F2E">
        <w:t>Description</w:t>
      </w:r>
    </w:p>
    <w:p w14:paraId="61B0C694" w14:textId="77777777" w:rsidR="001B4304" w:rsidRPr="00324F2E" w:rsidRDefault="001B4304" w:rsidP="000E1D06">
      <w:pPr>
        <w:pStyle w:val="A25Bullets"/>
        <w:rPr>
          <w:b/>
          <w:bCs/>
        </w:rPr>
      </w:pPr>
      <w:r w:rsidRPr="00324F2E">
        <w:t>Sample Preparation: Blood and urine samples were collected and centrifuged. Supernatants were filtered through a 0.22 µm filter.</w:t>
      </w:r>
    </w:p>
    <w:p w14:paraId="55BEF9CD" w14:textId="77777777" w:rsidR="001B4304" w:rsidRPr="00324F2E" w:rsidRDefault="001B4304" w:rsidP="000E1D06">
      <w:pPr>
        <w:pStyle w:val="A25Bullets"/>
        <w:rPr>
          <w:b/>
          <w:bCs/>
        </w:rPr>
      </w:pPr>
      <w:r w:rsidRPr="00324F2E">
        <w:t>HPLC Conditions: Separation was achieved using a C18 column with a gradient elution method. The mobile phase consisted of acetonitrile and water with 0.1% formic acid. Detection was performed using a UV detector set at specific wavelengths for each analyte.</w:t>
      </w:r>
    </w:p>
    <w:p w14:paraId="1A8205BE" w14:textId="77777777" w:rsidR="001B4304" w:rsidRDefault="001B4304" w:rsidP="001B4304">
      <w:pPr>
        <w:pStyle w:val="Heading2"/>
        <w:jc w:val="both"/>
        <w:rPr>
          <w:rFonts w:ascii="Sylfaen" w:hAnsi="Sylfaen"/>
          <w:sz w:val="24"/>
          <w:szCs w:val="24"/>
        </w:rPr>
      </w:pPr>
    </w:p>
    <w:p w14:paraId="0922FC74" w14:textId="77777777" w:rsidR="001B4304" w:rsidRPr="00324F2E" w:rsidRDefault="001B4304" w:rsidP="000E1D06">
      <w:pPr>
        <w:pStyle w:val="A12SubHeading"/>
      </w:pPr>
      <w:r w:rsidRPr="00324F2E">
        <w:t>Amino Acid Analysis (AAA)</w:t>
      </w:r>
    </w:p>
    <w:p w14:paraId="1E3BAAFC" w14:textId="6EBE65B6" w:rsidR="001B4304" w:rsidRPr="000E1D06" w:rsidRDefault="001B4304" w:rsidP="000E1D06">
      <w:pPr>
        <w:pStyle w:val="A25Bullets"/>
        <w:rPr>
          <w:b/>
          <w:bCs/>
        </w:rPr>
      </w:pPr>
      <w:r w:rsidRPr="000E1D06">
        <w:rPr>
          <w:b/>
          <w:bCs/>
        </w:rPr>
        <w:t>Biomarkers Analyzed</w:t>
      </w:r>
    </w:p>
    <w:p w14:paraId="721B4BE7" w14:textId="77777777" w:rsidR="001B4304" w:rsidRPr="00324F2E" w:rsidRDefault="001B4304" w:rsidP="000E1D06">
      <w:pPr>
        <w:pStyle w:val="A25Bullets"/>
      </w:pPr>
      <w:r w:rsidRPr="00324F2E">
        <w:t>Glutathione (GSH/GSSG ratio)</w:t>
      </w:r>
    </w:p>
    <w:p w14:paraId="1C3BCC44" w14:textId="3116D1EF" w:rsidR="001B4304" w:rsidRPr="000E1D06" w:rsidRDefault="001B4304" w:rsidP="000E1D06">
      <w:pPr>
        <w:pStyle w:val="A25Bullets"/>
        <w:rPr>
          <w:b/>
          <w:bCs/>
        </w:rPr>
      </w:pPr>
      <w:r w:rsidRPr="000E1D06">
        <w:rPr>
          <w:b/>
          <w:bCs/>
        </w:rPr>
        <w:t>Description</w:t>
      </w:r>
    </w:p>
    <w:p w14:paraId="3D17FD2F" w14:textId="77777777" w:rsidR="001B4304" w:rsidRPr="00324F2E" w:rsidRDefault="001B4304" w:rsidP="000E1D06">
      <w:pPr>
        <w:pStyle w:val="A25Bullets"/>
        <w:rPr>
          <w:b/>
          <w:bCs/>
        </w:rPr>
      </w:pPr>
      <w:r w:rsidRPr="00324F2E">
        <w:t>Sample Preparation: Blood samples were collected and treated with a derivatizing agent to stabilize glutathione.</w:t>
      </w:r>
    </w:p>
    <w:p w14:paraId="5C58BB8E" w14:textId="77777777" w:rsidR="001B4304" w:rsidRPr="00324F2E" w:rsidRDefault="001B4304" w:rsidP="000E1D06">
      <w:pPr>
        <w:pStyle w:val="A25Bullets"/>
        <w:rPr>
          <w:b/>
          <w:bCs/>
        </w:rPr>
      </w:pPr>
      <w:r w:rsidRPr="00324F2E">
        <w:t>AAA Conditions: Analysis was carried out on a dedicated amino acid analyzer. The derivatized samples were separated on a cation-exchange column and detected fluorometrically.</w:t>
      </w:r>
    </w:p>
    <w:p w14:paraId="53201B5D" w14:textId="77777777" w:rsidR="001B4304" w:rsidRPr="00324F2E" w:rsidRDefault="001B4304" w:rsidP="000E1D06">
      <w:pPr>
        <w:pStyle w:val="A12SubHeading"/>
      </w:pPr>
      <w:r w:rsidRPr="00324F2E">
        <w:t>Enzyme-Linked Immunosorbent Assay (ELISA)</w:t>
      </w:r>
    </w:p>
    <w:p w14:paraId="11C6A464" w14:textId="441686EB" w:rsidR="001B4304" w:rsidRPr="000E1D06" w:rsidRDefault="001B4304" w:rsidP="000E1D06">
      <w:pPr>
        <w:pStyle w:val="A25Bullets"/>
        <w:rPr>
          <w:b/>
          <w:bCs/>
        </w:rPr>
      </w:pPr>
      <w:r w:rsidRPr="000E1D06">
        <w:rPr>
          <w:b/>
          <w:bCs/>
        </w:rPr>
        <w:lastRenderedPageBreak/>
        <w:t>Biomarkers Analyzed</w:t>
      </w:r>
    </w:p>
    <w:p w14:paraId="0C9D4F7F" w14:textId="77777777" w:rsidR="001B4304" w:rsidRPr="00324F2E" w:rsidRDefault="001B4304" w:rsidP="000E1D06">
      <w:pPr>
        <w:pStyle w:val="A25Bullets"/>
        <w:rPr>
          <w:b/>
          <w:bCs/>
        </w:rPr>
      </w:pPr>
      <w:r w:rsidRPr="00324F2E">
        <w:t>Malondialdehyde (MDA)</w:t>
      </w:r>
    </w:p>
    <w:p w14:paraId="09FF7356" w14:textId="77777777" w:rsidR="001B4304" w:rsidRPr="00324F2E" w:rsidRDefault="001B4304" w:rsidP="000E1D06">
      <w:pPr>
        <w:pStyle w:val="A25Bullets"/>
        <w:rPr>
          <w:b/>
          <w:bCs/>
        </w:rPr>
      </w:pPr>
      <w:r w:rsidRPr="00324F2E">
        <w:t>4-Hydroxynonenal (4-HNE)</w:t>
      </w:r>
    </w:p>
    <w:p w14:paraId="27F86690" w14:textId="77777777" w:rsidR="001B4304" w:rsidRPr="00324F2E" w:rsidRDefault="001B4304" w:rsidP="000E1D06">
      <w:pPr>
        <w:pStyle w:val="A25Bullets"/>
        <w:rPr>
          <w:b/>
          <w:bCs/>
        </w:rPr>
      </w:pPr>
      <w:r w:rsidRPr="00324F2E">
        <w:t>Thioredoxin (TRX)</w:t>
      </w:r>
    </w:p>
    <w:p w14:paraId="7F835E40" w14:textId="77777777" w:rsidR="001B4304" w:rsidRPr="00324F2E" w:rsidRDefault="001B4304" w:rsidP="000E1D06">
      <w:pPr>
        <w:pStyle w:val="A25Bullets"/>
        <w:rPr>
          <w:b/>
          <w:bCs/>
        </w:rPr>
      </w:pPr>
      <w:r w:rsidRPr="00324F2E">
        <w:t>Thioredoxin Reductase (TRXR)</w:t>
      </w:r>
    </w:p>
    <w:p w14:paraId="6DC3C970" w14:textId="54199EC9" w:rsidR="001B4304" w:rsidRPr="000E1D06" w:rsidRDefault="001B4304" w:rsidP="000E1D06">
      <w:pPr>
        <w:pStyle w:val="A25Bullets"/>
        <w:rPr>
          <w:b/>
          <w:bCs/>
        </w:rPr>
      </w:pPr>
      <w:r w:rsidRPr="000E1D06">
        <w:rPr>
          <w:b/>
          <w:bCs/>
        </w:rPr>
        <w:t>Description</w:t>
      </w:r>
    </w:p>
    <w:p w14:paraId="0B13C833" w14:textId="77777777" w:rsidR="001B4304" w:rsidRPr="00324F2E" w:rsidRDefault="001B4304" w:rsidP="000E1D06">
      <w:pPr>
        <w:pStyle w:val="A25Bullets"/>
        <w:rPr>
          <w:b/>
          <w:bCs/>
        </w:rPr>
      </w:pPr>
      <w:r w:rsidRPr="00324F2E">
        <w:t>Sample Preparation: Blood samples were collected and stored at -80°C until analysis. Samples were thawed and diluted as per the kit instructions.</w:t>
      </w:r>
    </w:p>
    <w:p w14:paraId="10F3FF68" w14:textId="77777777" w:rsidR="001B4304" w:rsidRPr="00324F2E" w:rsidRDefault="001B4304" w:rsidP="000E1D06">
      <w:pPr>
        <w:pStyle w:val="A25Bullets"/>
        <w:rPr>
          <w:b/>
          <w:bCs/>
        </w:rPr>
      </w:pPr>
      <w:r w:rsidRPr="00324F2E">
        <w:t>ELISA Procedure: Specific ELISA kits for each biomarker were used following the manufacturer's protocols. Optical density was measured using a microplate reader.</w:t>
      </w:r>
    </w:p>
    <w:p w14:paraId="7B99F911" w14:textId="77777777" w:rsidR="001B4304" w:rsidRPr="00324F2E" w:rsidRDefault="001B4304" w:rsidP="000E1D06">
      <w:pPr>
        <w:pStyle w:val="A12SubHeading"/>
      </w:pPr>
      <w:r w:rsidRPr="00324F2E">
        <w:t>Electrochemiluminescence Immunoassay (ECLIA)</w:t>
      </w:r>
    </w:p>
    <w:p w14:paraId="5CF4FB88" w14:textId="3903DEFE" w:rsidR="001B4304" w:rsidRPr="000E1D06" w:rsidRDefault="001B4304" w:rsidP="000E1D06">
      <w:pPr>
        <w:pStyle w:val="A25Bullets"/>
        <w:rPr>
          <w:b/>
          <w:bCs/>
        </w:rPr>
      </w:pPr>
      <w:r w:rsidRPr="000E1D06">
        <w:rPr>
          <w:b/>
          <w:bCs/>
        </w:rPr>
        <w:t>Biomarkers Analyzed</w:t>
      </w:r>
    </w:p>
    <w:p w14:paraId="3D628213" w14:textId="77777777" w:rsidR="001B4304" w:rsidRPr="00324F2E" w:rsidRDefault="001B4304" w:rsidP="000E1D06">
      <w:pPr>
        <w:pStyle w:val="A25Bullets"/>
        <w:rPr>
          <w:b/>
          <w:bCs/>
        </w:rPr>
      </w:pPr>
      <w:r w:rsidRPr="00324F2E">
        <w:t>Protein Carbonyls</w:t>
      </w:r>
    </w:p>
    <w:p w14:paraId="0724DB70" w14:textId="77777777" w:rsidR="001B4304" w:rsidRPr="00324F2E" w:rsidRDefault="001B4304" w:rsidP="000E1D06">
      <w:pPr>
        <w:pStyle w:val="A25Bullets"/>
        <w:rPr>
          <w:b/>
          <w:bCs/>
        </w:rPr>
      </w:pPr>
      <w:proofErr w:type="spellStart"/>
      <w:r w:rsidRPr="00324F2E">
        <w:t>Nitrotyrosine</w:t>
      </w:r>
      <w:proofErr w:type="spellEnd"/>
    </w:p>
    <w:p w14:paraId="2C030492" w14:textId="77777777" w:rsidR="001B4304" w:rsidRPr="00324F2E" w:rsidRDefault="001B4304" w:rsidP="000E1D06">
      <w:pPr>
        <w:pStyle w:val="A25Bullets"/>
        <w:rPr>
          <w:b/>
          <w:bCs/>
        </w:rPr>
      </w:pPr>
      <w:r w:rsidRPr="00324F2E">
        <w:t>Circulating Proteins</w:t>
      </w:r>
    </w:p>
    <w:p w14:paraId="0AD32750" w14:textId="2CA7B628" w:rsidR="001B4304" w:rsidRPr="000E1D06" w:rsidRDefault="001B4304" w:rsidP="000E1D06">
      <w:pPr>
        <w:pStyle w:val="A25Bullets"/>
        <w:rPr>
          <w:b/>
          <w:bCs/>
        </w:rPr>
      </w:pPr>
      <w:r w:rsidRPr="000E1D06">
        <w:rPr>
          <w:b/>
          <w:bCs/>
        </w:rPr>
        <w:t>Description</w:t>
      </w:r>
    </w:p>
    <w:p w14:paraId="6197EC78" w14:textId="77777777" w:rsidR="001B4304" w:rsidRPr="00324F2E" w:rsidRDefault="001B4304" w:rsidP="000E1D06">
      <w:pPr>
        <w:pStyle w:val="A25Bullets"/>
        <w:rPr>
          <w:b/>
          <w:bCs/>
        </w:rPr>
      </w:pPr>
      <w:r w:rsidRPr="00324F2E">
        <w:t>Sample Preparation: Plasma samples were collected and immediately processed to avoid degradation of labile components.</w:t>
      </w:r>
    </w:p>
    <w:p w14:paraId="1C57B194" w14:textId="77777777" w:rsidR="001B4304" w:rsidRPr="00324F2E" w:rsidRDefault="001B4304" w:rsidP="000E1D06">
      <w:pPr>
        <w:pStyle w:val="A25Bullets"/>
        <w:rPr>
          <w:b/>
          <w:bCs/>
        </w:rPr>
      </w:pPr>
      <w:r w:rsidRPr="00324F2E">
        <w:t xml:space="preserve">ECLIA Procedure: ECLIA kits were employed, where samples were incubated with specific antibodies labeled with </w:t>
      </w:r>
      <w:proofErr w:type="spellStart"/>
      <w:r w:rsidRPr="00324F2E">
        <w:t>electrochemiluminescent</w:t>
      </w:r>
      <w:proofErr w:type="spellEnd"/>
      <w:r w:rsidRPr="00324F2E">
        <w:t xml:space="preserve"> tags. Detection was performed using an electrochemiluminescence detector.</w:t>
      </w:r>
    </w:p>
    <w:p w14:paraId="6B444983" w14:textId="77777777" w:rsidR="001B4304" w:rsidRPr="00324F2E" w:rsidRDefault="001B4304" w:rsidP="000E1D06">
      <w:pPr>
        <w:pStyle w:val="A12SubHeading"/>
      </w:pPr>
      <w:r w:rsidRPr="00324F2E">
        <w:t>Spectrophotometry</w:t>
      </w:r>
    </w:p>
    <w:p w14:paraId="35C5231F" w14:textId="549B808C" w:rsidR="001B4304" w:rsidRPr="000E1D06" w:rsidRDefault="001B4304" w:rsidP="000E1D06">
      <w:pPr>
        <w:pStyle w:val="A25Bullets"/>
        <w:rPr>
          <w:b/>
          <w:bCs/>
        </w:rPr>
      </w:pPr>
      <w:r w:rsidRPr="000E1D06">
        <w:rPr>
          <w:b/>
          <w:bCs/>
        </w:rPr>
        <w:t>Biomarkers Analyzed</w:t>
      </w:r>
    </w:p>
    <w:p w14:paraId="66E131E7" w14:textId="77777777" w:rsidR="001B4304" w:rsidRPr="00324F2E" w:rsidRDefault="001B4304" w:rsidP="000E1D06">
      <w:pPr>
        <w:pStyle w:val="A25Bullets"/>
        <w:rPr>
          <w:b/>
          <w:bCs/>
        </w:rPr>
      </w:pPr>
      <w:r w:rsidRPr="00324F2E">
        <w:t>Oxidative Stress Markers</w:t>
      </w:r>
    </w:p>
    <w:p w14:paraId="68445C5B" w14:textId="77777777" w:rsidR="001B4304" w:rsidRPr="00324F2E" w:rsidRDefault="001B4304" w:rsidP="000E1D06">
      <w:pPr>
        <w:pStyle w:val="A25Bullets"/>
        <w:rPr>
          <w:b/>
          <w:bCs/>
        </w:rPr>
      </w:pPr>
      <w:r w:rsidRPr="00324F2E">
        <w:t>Enzymatic Activities</w:t>
      </w:r>
    </w:p>
    <w:p w14:paraId="21980F6A" w14:textId="1C9437C2" w:rsidR="001B4304" w:rsidRPr="000E1D06" w:rsidRDefault="001B4304" w:rsidP="000E1D06">
      <w:pPr>
        <w:pStyle w:val="A25Bullets"/>
        <w:rPr>
          <w:b/>
          <w:bCs/>
        </w:rPr>
      </w:pPr>
      <w:r w:rsidRPr="000E1D06">
        <w:rPr>
          <w:b/>
          <w:bCs/>
        </w:rPr>
        <w:t>Description</w:t>
      </w:r>
    </w:p>
    <w:p w14:paraId="61940EC0" w14:textId="77777777" w:rsidR="001B4304" w:rsidRPr="00324F2E" w:rsidRDefault="001B4304" w:rsidP="000E1D06">
      <w:pPr>
        <w:pStyle w:val="A25Bullets"/>
        <w:rPr>
          <w:b/>
          <w:bCs/>
        </w:rPr>
      </w:pPr>
      <w:r w:rsidRPr="00324F2E">
        <w:t>Sample Preparation: Blood and urine samples were prepared and treated with specific reagents that produce colorimetric reactions.</w:t>
      </w:r>
    </w:p>
    <w:p w14:paraId="0806D344" w14:textId="77777777" w:rsidR="001B4304" w:rsidRPr="00324F2E" w:rsidRDefault="001B4304" w:rsidP="000E1D06">
      <w:pPr>
        <w:pStyle w:val="A25Bullets"/>
        <w:rPr>
          <w:b/>
          <w:bCs/>
        </w:rPr>
      </w:pPr>
      <w:r w:rsidRPr="00324F2E">
        <w:lastRenderedPageBreak/>
        <w:t>Spectrophotometric Analysis: Absorbance was measured at specific wavelengths corresponding to the biomarkers being analyzed.</w:t>
      </w:r>
    </w:p>
    <w:p w14:paraId="08E38051" w14:textId="77777777" w:rsidR="001B4304" w:rsidRPr="00324F2E" w:rsidRDefault="001B4304" w:rsidP="000E1D06">
      <w:pPr>
        <w:pStyle w:val="A11Heading"/>
      </w:pPr>
      <w:r w:rsidRPr="00324F2E">
        <w:t>Additional Methods</w:t>
      </w:r>
    </w:p>
    <w:p w14:paraId="1ABE6823" w14:textId="77777777" w:rsidR="001B4304" w:rsidRPr="00324F2E" w:rsidRDefault="001B4304" w:rsidP="000E1D06">
      <w:pPr>
        <w:pStyle w:val="A25Bullets"/>
        <w:rPr>
          <w:b/>
          <w:bCs/>
        </w:rPr>
      </w:pPr>
      <w:r w:rsidRPr="00324F2E">
        <w:t xml:space="preserve">Circulating Tumor Cells (CTCs): Detected using the </w:t>
      </w:r>
      <w:proofErr w:type="spellStart"/>
      <w:r w:rsidRPr="00324F2E">
        <w:t>CellSearch</w:t>
      </w:r>
      <w:proofErr w:type="spellEnd"/>
      <w:r w:rsidRPr="00324F2E">
        <w:t xml:space="preserve"> System, which involves immunomagnetic separation followed by immunofluorescent staining and image analysis.</w:t>
      </w:r>
    </w:p>
    <w:p w14:paraId="15ADCFD9" w14:textId="77777777" w:rsidR="001B4304" w:rsidRPr="00324F2E" w:rsidRDefault="001B4304" w:rsidP="000E1D06">
      <w:pPr>
        <w:pStyle w:val="A25Bullets"/>
        <w:rPr>
          <w:b/>
          <w:bCs/>
        </w:rPr>
      </w:pPr>
      <w:r w:rsidRPr="00324F2E">
        <w:t>Circulating Tumor DNA (</w:t>
      </w:r>
      <w:proofErr w:type="spellStart"/>
      <w:r w:rsidRPr="00324F2E">
        <w:t>ctDNA</w:t>
      </w:r>
      <w:proofErr w:type="spellEnd"/>
      <w:r w:rsidRPr="00324F2E">
        <w:t>): Analyzed using digital droplet PCR (</w:t>
      </w:r>
      <w:proofErr w:type="spellStart"/>
      <w:r w:rsidRPr="00324F2E">
        <w:t>ddPCR</w:t>
      </w:r>
      <w:proofErr w:type="spellEnd"/>
      <w:r w:rsidRPr="00324F2E">
        <w:t>) and next-generation sequencing (NGS) techniques to detect tumor-specific genetic alterations in plasma samples.</w:t>
      </w:r>
    </w:p>
    <w:p w14:paraId="480B7619" w14:textId="77777777" w:rsidR="001B4304" w:rsidRPr="00324F2E" w:rsidRDefault="001B4304" w:rsidP="000E1D06">
      <w:pPr>
        <w:pStyle w:val="A25Bullets"/>
        <w:rPr>
          <w:b/>
          <w:bCs/>
        </w:rPr>
      </w:pPr>
      <w:r w:rsidRPr="00324F2E">
        <w:t>Voltage-Gated Ion Channels: Expression and activity assessed using patch-clamp electrophysiology to measure ion channel currents in cells.</w:t>
      </w:r>
    </w:p>
    <w:p w14:paraId="7ABE74BF" w14:textId="77777777" w:rsidR="001B4304" w:rsidRPr="00324F2E" w:rsidRDefault="001B4304" w:rsidP="000E1D06">
      <w:pPr>
        <w:pStyle w:val="A25Bullets"/>
        <w:rPr>
          <w:b/>
          <w:bCs/>
        </w:rPr>
      </w:pPr>
      <w:r w:rsidRPr="00324F2E">
        <w:t>Dopamine: Measured using high-performance liquid chromatography with electrochemical detection (HPLC-ECD) for high sensitivity and specificity.</w:t>
      </w:r>
    </w:p>
    <w:p w14:paraId="7791B127" w14:textId="77777777" w:rsidR="001B4304" w:rsidRPr="00324F2E" w:rsidRDefault="001B4304" w:rsidP="000E1D06">
      <w:pPr>
        <w:pStyle w:val="A25Bullets"/>
      </w:pPr>
      <w:r w:rsidRPr="00324F2E">
        <w:t>Melatonin and Melatonin Sulfate: Quantified using specific ELISA kits designed for these compounds.</w:t>
      </w:r>
    </w:p>
    <w:p w14:paraId="2B46296B" w14:textId="77777777" w:rsidR="001B4304" w:rsidRPr="00324F2E" w:rsidRDefault="001B4304" w:rsidP="000E1D06">
      <w:pPr>
        <w:pStyle w:val="A12SubHeading"/>
      </w:pPr>
      <w:r w:rsidRPr="00324F2E">
        <w:t>High-Risk Epigenetic Factors</w:t>
      </w:r>
    </w:p>
    <w:p w14:paraId="3DAFB846" w14:textId="77777777" w:rsidR="001B4304" w:rsidRPr="00324F2E" w:rsidRDefault="001B4304" w:rsidP="000E1D06">
      <w:pPr>
        <w:pStyle w:val="A25Bullets"/>
        <w:rPr>
          <w:b/>
          <w:bCs/>
        </w:rPr>
      </w:pPr>
      <w:r w:rsidRPr="00324F2E">
        <w:t>Smoking</w:t>
      </w:r>
    </w:p>
    <w:p w14:paraId="193D3D6F" w14:textId="77777777" w:rsidR="001B4304" w:rsidRPr="00324F2E" w:rsidRDefault="001B4304" w:rsidP="000E1D06">
      <w:pPr>
        <w:pStyle w:val="A25Bullets"/>
        <w:rPr>
          <w:b/>
          <w:bCs/>
        </w:rPr>
      </w:pPr>
      <w:r w:rsidRPr="00324F2E">
        <w:t>Excessive Alcohol Consumption</w:t>
      </w:r>
    </w:p>
    <w:p w14:paraId="5D6A834B" w14:textId="77777777" w:rsidR="001B4304" w:rsidRPr="00324F2E" w:rsidRDefault="001B4304" w:rsidP="000E1D06">
      <w:pPr>
        <w:pStyle w:val="A25Bullets"/>
        <w:rPr>
          <w:b/>
          <w:bCs/>
        </w:rPr>
      </w:pPr>
      <w:r w:rsidRPr="00324F2E">
        <w:t>Use of Contraceptives</w:t>
      </w:r>
    </w:p>
    <w:p w14:paraId="5A3BC862" w14:textId="77777777" w:rsidR="001B4304" w:rsidRPr="00324F2E" w:rsidRDefault="001B4304" w:rsidP="000E1D06">
      <w:pPr>
        <w:pStyle w:val="A25Bullets"/>
        <w:rPr>
          <w:b/>
          <w:bCs/>
        </w:rPr>
      </w:pPr>
      <w:r w:rsidRPr="00324F2E">
        <w:t>H. pylori Infection</w:t>
      </w:r>
    </w:p>
    <w:p w14:paraId="42834645" w14:textId="77777777" w:rsidR="001B4304" w:rsidRPr="00324F2E" w:rsidRDefault="001B4304" w:rsidP="000E1D06">
      <w:pPr>
        <w:pStyle w:val="A12SubHeading"/>
      </w:pPr>
      <w:r w:rsidRPr="00324F2E">
        <w:t>Imaging and Endoscopic Studies</w:t>
      </w:r>
    </w:p>
    <w:p w14:paraId="412BA9C5" w14:textId="77777777" w:rsidR="001B4304" w:rsidRPr="00324F2E" w:rsidRDefault="001B4304" w:rsidP="000E1D06">
      <w:pPr>
        <w:pStyle w:val="A25Bullets"/>
        <w:rPr>
          <w:b/>
          <w:bCs/>
        </w:rPr>
      </w:pPr>
      <w:r w:rsidRPr="00324F2E">
        <w:t>Computed Tomography (CT)</w:t>
      </w:r>
    </w:p>
    <w:p w14:paraId="431CC933" w14:textId="77777777" w:rsidR="001B4304" w:rsidRPr="00324F2E" w:rsidRDefault="001B4304" w:rsidP="000E1D06">
      <w:pPr>
        <w:pStyle w:val="A25Bullets"/>
        <w:rPr>
          <w:b/>
          <w:bCs/>
        </w:rPr>
      </w:pPr>
      <w:r w:rsidRPr="00324F2E">
        <w:t>Magnetic Resonance Imaging (MRI)</w:t>
      </w:r>
    </w:p>
    <w:p w14:paraId="425F932D" w14:textId="77777777" w:rsidR="001B4304" w:rsidRPr="00324F2E" w:rsidRDefault="001B4304" w:rsidP="000E1D06">
      <w:pPr>
        <w:pStyle w:val="A25Bullets"/>
        <w:rPr>
          <w:b/>
          <w:bCs/>
        </w:rPr>
      </w:pPr>
      <w:r w:rsidRPr="00324F2E">
        <w:t>Positron Emission Tomography-Computed Tomography (PET-CT)</w:t>
      </w:r>
    </w:p>
    <w:p w14:paraId="679E0388" w14:textId="77777777" w:rsidR="001B4304" w:rsidRPr="00324F2E" w:rsidRDefault="001B4304" w:rsidP="000E1D06">
      <w:pPr>
        <w:pStyle w:val="A25Bullets"/>
        <w:rPr>
          <w:b/>
          <w:bCs/>
        </w:rPr>
      </w:pPr>
      <w:r w:rsidRPr="00324F2E">
        <w:t>Gastroscopy and Colonoscopy</w:t>
      </w:r>
    </w:p>
    <w:p w14:paraId="33FA5E9C" w14:textId="77777777" w:rsidR="001B4304" w:rsidRPr="00324F2E" w:rsidRDefault="001B4304" w:rsidP="000E1D06">
      <w:pPr>
        <w:pStyle w:val="A12SubHeading"/>
      </w:pPr>
      <w:r w:rsidRPr="00324F2E">
        <w:t>Study Design</w:t>
      </w:r>
    </w:p>
    <w:p w14:paraId="270C5739" w14:textId="22BDAD36" w:rsidR="001B4304" w:rsidRPr="00324F2E" w:rsidRDefault="000E1D06" w:rsidP="000E1D06">
      <w:pPr>
        <w:pStyle w:val="A13BodyContent"/>
        <w:rPr>
          <w:b/>
          <w:bCs/>
        </w:rPr>
      </w:pPr>
      <w:r>
        <w:t xml:space="preserve">1. </w:t>
      </w:r>
      <w:r w:rsidR="001B4304" w:rsidRPr="00324F2E">
        <w:t>Biomarker Screening: All participants underwent blood and urine tests to determine the levels of the 20 biomarkers.</w:t>
      </w:r>
    </w:p>
    <w:p w14:paraId="1F7AE34D" w14:textId="30C13678" w:rsidR="001B4304" w:rsidRPr="00324F2E" w:rsidRDefault="000E1D06" w:rsidP="000E1D06">
      <w:pPr>
        <w:pStyle w:val="A13BodyContent"/>
        <w:rPr>
          <w:b/>
          <w:bCs/>
        </w:rPr>
      </w:pPr>
      <w:r>
        <w:t xml:space="preserve">2. </w:t>
      </w:r>
      <w:r w:rsidR="001B4304" w:rsidRPr="00324F2E">
        <w:t>Identification of High-Risk Individuals: Participants with elevated levels of at least 17 biomarkers were identified.</w:t>
      </w:r>
    </w:p>
    <w:p w14:paraId="486EC049" w14:textId="1A4734DB" w:rsidR="001B4304" w:rsidRPr="00324F2E" w:rsidRDefault="000E1D06" w:rsidP="000E1D06">
      <w:pPr>
        <w:pStyle w:val="A13BodyContent"/>
        <w:rPr>
          <w:b/>
          <w:bCs/>
        </w:rPr>
      </w:pPr>
      <w:r>
        <w:t xml:space="preserve">3. </w:t>
      </w:r>
      <w:r w:rsidR="001B4304" w:rsidRPr="00324F2E">
        <w:t>Imaging and Endoscopic Confirmation: High-risk individuals underwent CT, MRI, PET-CT, gastroscopy, and colonoscopy to confirm the presence of malignancies.</w:t>
      </w:r>
    </w:p>
    <w:p w14:paraId="5BD39D04" w14:textId="2FF63200" w:rsidR="001B4304" w:rsidRPr="00324F2E" w:rsidRDefault="000E1D06" w:rsidP="000E1D06">
      <w:pPr>
        <w:pStyle w:val="A13BodyContent"/>
        <w:rPr>
          <w:b/>
          <w:bCs/>
        </w:rPr>
      </w:pPr>
      <w:r>
        <w:lastRenderedPageBreak/>
        <w:t xml:space="preserve">4. </w:t>
      </w:r>
      <w:r w:rsidR="001B4304" w:rsidRPr="00324F2E">
        <w:t>Surgical Intervention: Confirmed early-stage malignancies were surgically removed.</w:t>
      </w:r>
    </w:p>
    <w:p w14:paraId="603B7CE4" w14:textId="3B217EDF" w:rsidR="001B4304" w:rsidRPr="00324F2E" w:rsidRDefault="000E1D06" w:rsidP="000E1D06">
      <w:pPr>
        <w:pStyle w:val="A13BodyContent"/>
        <w:rPr>
          <w:b/>
          <w:bCs/>
        </w:rPr>
      </w:pPr>
      <w:r>
        <w:t xml:space="preserve">5. </w:t>
      </w:r>
      <w:r w:rsidR="001B4304" w:rsidRPr="00324F2E">
        <w:t>Risk Factor Assessment: The association between elevated biomarkers and high-risk epigenetic factors was evaluated.</w:t>
      </w:r>
    </w:p>
    <w:p w14:paraId="653319E2" w14:textId="77777777" w:rsidR="001B4304" w:rsidRPr="00324F2E" w:rsidRDefault="001B4304" w:rsidP="001B4304">
      <w:pPr>
        <w:pStyle w:val="Heading2"/>
        <w:jc w:val="both"/>
        <w:rPr>
          <w:rFonts w:ascii="Sylfaen" w:hAnsi="Sylfaen"/>
          <w:sz w:val="24"/>
          <w:szCs w:val="24"/>
        </w:rPr>
      </w:pPr>
    </w:p>
    <w:p w14:paraId="7474D1E2" w14:textId="0320F677" w:rsidR="001B4304" w:rsidRPr="004A3103" w:rsidRDefault="001B4304" w:rsidP="000E1D06">
      <w:pPr>
        <w:pStyle w:val="A11Heading"/>
      </w:pPr>
      <w:r w:rsidRPr="004A3103">
        <w:t xml:space="preserve">Results and </w:t>
      </w:r>
      <w:r w:rsidR="000E1D06">
        <w:t>t</w:t>
      </w:r>
      <w:r w:rsidRPr="004A3103">
        <w:t>heir Discussion</w:t>
      </w:r>
    </w:p>
    <w:p w14:paraId="40A4C2B0" w14:textId="77777777" w:rsidR="001B4304" w:rsidRPr="004A3103" w:rsidRDefault="001B4304" w:rsidP="000E1D06">
      <w:pPr>
        <w:pStyle w:val="A12SubHeading"/>
      </w:pPr>
      <w:r w:rsidRPr="004A3103">
        <w:t>Total Participants</w:t>
      </w:r>
    </w:p>
    <w:p w14:paraId="0BCDAFE2" w14:textId="77777777" w:rsidR="001B4304" w:rsidRPr="004A3103" w:rsidRDefault="001B4304" w:rsidP="000E1D06">
      <w:pPr>
        <w:pStyle w:val="A13BodyContent"/>
      </w:pPr>
      <w:r w:rsidRPr="004A3103">
        <w:t>The study enrolled a total of 1700 practically healthy individuals aged between 31 and 75 years. This diverse cohort provided a robust basis for evaluating the effectiveness of the multi-biomarker approach in detecting early-stage malignancies.</w:t>
      </w:r>
    </w:p>
    <w:p w14:paraId="6CE131B0" w14:textId="77777777" w:rsidR="001B4304" w:rsidRPr="004A3103" w:rsidRDefault="001B4304" w:rsidP="000E1D06">
      <w:pPr>
        <w:pStyle w:val="A12SubHeading"/>
      </w:pPr>
      <w:r w:rsidRPr="004A3103">
        <w:t>Identified High-Risk Individuals</w:t>
      </w:r>
    </w:p>
    <w:p w14:paraId="163C1CCF" w14:textId="77777777" w:rsidR="001B4304" w:rsidRPr="004A3103" w:rsidRDefault="001B4304" w:rsidP="000E1D06">
      <w:pPr>
        <w:pStyle w:val="A13BodyContent"/>
      </w:pPr>
      <w:r w:rsidRPr="004A3103">
        <w:t>Out of the 1700 participants, 11 individuals were identified as high-risk based on the elevation of at least 17 out of the 20 analyzed biomarkers. These high-risk individuals were subjected to further diagnostic imaging and endoscopic studies to confirm the presence of malignancies.</w:t>
      </w:r>
    </w:p>
    <w:p w14:paraId="1B29EC05" w14:textId="77777777" w:rsidR="001B4304" w:rsidRPr="004A3103" w:rsidRDefault="001B4304" w:rsidP="000E1D06">
      <w:pPr>
        <w:pStyle w:val="A12SubHeading"/>
      </w:pPr>
      <w:r w:rsidRPr="004A3103">
        <w:t>Confirmed Malignancies</w:t>
      </w:r>
    </w:p>
    <w:p w14:paraId="325045D9" w14:textId="77777777" w:rsidR="001B4304" w:rsidRPr="004A3103" w:rsidRDefault="001B4304" w:rsidP="000E1D06">
      <w:pPr>
        <w:pStyle w:val="A13BodyContent"/>
      </w:pPr>
      <w:r w:rsidRPr="004A3103">
        <w:t>Subsequent diagnostic procedures, including CT, MRI, PET-CT, gastroscopy, and colonoscopy, confirmed early-stage malignancies in all 11 high-risk individuals. The malignancies identified included:</w:t>
      </w:r>
    </w:p>
    <w:p w14:paraId="4C945AFE" w14:textId="77777777" w:rsidR="001B4304" w:rsidRPr="004A3103" w:rsidRDefault="001B4304" w:rsidP="000E1D06">
      <w:pPr>
        <w:pStyle w:val="A25Bullets"/>
      </w:pPr>
      <w:r w:rsidRPr="004A3103">
        <w:t>Lung cancer</w:t>
      </w:r>
    </w:p>
    <w:p w14:paraId="72738ED9" w14:textId="77777777" w:rsidR="001B4304" w:rsidRPr="004A3103" w:rsidRDefault="001B4304" w:rsidP="000E1D06">
      <w:pPr>
        <w:pStyle w:val="A25Bullets"/>
      </w:pPr>
      <w:r w:rsidRPr="004A3103">
        <w:t>Breast cancer</w:t>
      </w:r>
    </w:p>
    <w:p w14:paraId="563C0D19" w14:textId="77777777" w:rsidR="001B4304" w:rsidRPr="004A3103" w:rsidRDefault="001B4304" w:rsidP="000E1D06">
      <w:pPr>
        <w:pStyle w:val="A25Bullets"/>
      </w:pPr>
      <w:r w:rsidRPr="004A3103">
        <w:t>Stomach cancer</w:t>
      </w:r>
    </w:p>
    <w:p w14:paraId="58CF5212" w14:textId="77777777" w:rsidR="001B4304" w:rsidRPr="004A3103" w:rsidRDefault="001B4304" w:rsidP="000E1D06">
      <w:pPr>
        <w:pStyle w:val="A25Bullets"/>
      </w:pPr>
      <w:r w:rsidRPr="004A3103">
        <w:t>Colon cancer</w:t>
      </w:r>
    </w:p>
    <w:p w14:paraId="248C5C26" w14:textId="77777777" w:rsidR="001B4304" w:rsidRPr="004A3103" w:rsidRDefault="001B4304" w:rsidP="000E1D06">
      <w:pPr>
        <w:pStyle w:val="A25Bullets"/>
      </w:pPr>
      <w:r w:rsidRPr="004A3103">
        <w:t>Pancreatic cancer</w:t>
      </w:r>
    </w:p>
    <w:p w14:paraId="37B7EEF4" w14:textId="77777777" w:rsidR="001B4304" w:rsidRPr="004A3103" w:rsidRDefault="001B4304" w:rsidP="000E1D06">
      <w:pPr>
        <w:pStyle w:val="A25Bullets"/>
      </w:pPr>
      <w:r w:rsidRPr="004A3103">
        <w:t>Liver cancer</w:t>
      </w:r>
    </w:p>
    <w:p w14:paraId="2656D59E" w14:textId="77777777" w:rsidR="001B4304" w:rsidRPr="004A3103" w:rsidRDefault="001B4304" w:rsidP="000E1D06">
      <w:pPr>
        <w:pStyle w:val="A13BodyContent"/>
      </w:pPr>
      <w:r w:rsidRPr="004A3103">
        <w:t>The early detection of these cancers underscores the potential of the multi-biomarker approach in identifying malignancies at a stage where they are most treatable.</w:t>
      </w:r>
    </w:p>
    <w:p w14:paraId="6C4DD31B" w14:textId="77777777" w:rsidR="001B4304" w:rsidRPr="004A3103" w:rsidRDefault="001B4304" w:rsidP="000E1D06">
      <w:pPr>
        <w:pStyle w:val="A12SubHeading"/>
      </w:pPr>
      <w:r w:rsidRPr="004A3103">
        <w:t>Surgical Outcomes</w:t>
      </w:r>
    </w:p>
    <w:p w14:paraId="00A8A24E" w14:textId="77777777" w:rsidR="001B4304" w:rsidRPr="004A3103" w:rsidRDefault="001B4304" w:rsidP="000E1D06">
      <w:pPr>
        <w:pStyle w:val="A13BodyContent"/>
      </w:pPr>
      <w:r w:rsidRPr="004A3103">
        <w:t>Following the confirmation of malignancies, all identified cases were successfully treated through surgical interventions. The early-stage nature of these cancers facilitated complete surgical removal, significantly improving the prognosis for these patients.</w:t>
      </w:r>
    </w:p>
    <w:p w14:paraId="6067489A" w14:textId="77777777" w:rsidR="001B4304" w:rsidRPr="004A3103" w:rsidRDefault="001B4304" w:rsidP="000E1D06">
      <w:pPr>
        <w:pStyle w:val="A12SubHeading"/>
      </w:pPr>
      <w:r w:rsidRPr="004A3103">
        <w:t>Biomarker Levels in High-Risk Individuals</w:t>
      </w:r>
    </w:p>
    <w:p w14:paraId="7559139C" w14:textId="77777777" w:rsidR="001B4304" w:rsidRPr="004A3103" w:rsidRDefault="001B4304" w:rsidP="000E1D06">
      <w:pPr>
        <w:pStyle w:val="A13BodyContent"/>
      </w:pPr>
      <w:r w:rsidRPr="004A3103">
        <w:lastRenderedPageBreak/>
        <w:t>The study revealed distinct differences in biomarker levels between the general population and the high-risk individuals. Table 1 summarizes the elevated biomarker levels in high-risk individuals compared to the mean values observed in the general population, see table #2:</w:t>
      </w:r>
    </w:p>
    <w:p w14:paraId="6F90DA39" w14:textId="543B0A0B" w:rsidR="001B4304" w:rsidRDefault="001B4304" w:rsidP="000E1D06">
      <w:pPr>
        <w:pStyle w:val="A15TLegends"/>
      </w:pPr>
      <w:r w:rsidRPr="00E521F2">
        <w:rPr>
          <w:b/>
          <w:bCs/>
        </w:rPr>
        <w:t xml:space="preserve">Table </w:t>
      </w:r>
      <w:r>
        <w:rPr>
          <w:b/>
          <w:bCs/>
        </w:rPr>
        <w:t>2</w:t>
      </w:r>
      <w:r w:rsidR="000E1D06">
        <w:rPr>
          <w:b/>
          <w:bCs/>
        </w:rPr>
        <w:t xml:space="preserve">: </w:t>
      </w:r>
      <w:r w:rsidRPr="004A3103">
        <w:t>Biomarker Levels in High-Risk Individuals</w:t>
      </w:r>
    </w:p>
    <w:p w14:paraId="4632D2F7" w14:textId="32EB5575" w:rsidR="000E1D06" w:rsidRPr="004A3103" w:rsidRDefault="000E1D06" w:rsidP="000E1D06">
      <w:pPr>
        <w:pStyle w:val="A14Tables"/>
      </w:pPr>
      <w:r>
        <w:t>Table2</w:t>
      </w:r>
    </w:p>
    <w:tbl>
      <w:tblPr>
        <w:tblStyle w:val="TableGrid"/>
        <w:tblW w:w="0" w:type="auto"/>
        <w:tblLook w:val="04A0" w:firstRow="1" w:lastRow="0" w:firstColumn="1" w:lastColumn="0" w:noHBand="0" w:noVBand="1"/>
      </w:tblPr>
      <w:tblGrid>
        <w:gridCol w:w="4585"/>
        <w:gridCol w:w="4055"/>
      </w:tblGrid>
      <w:tr w:rsidR="001B4304" w:rsidRPr="006929AC" w14:paraId="7BDFC96B" w14:textId="77777777" w:rsidTr="009243BE">
        <w:tc>
          <w:tcPr>
            <w:tcW w:w="4585" w:type="dxa"/>
          </w:tcPr>
          <w:p w14:paraId="2310A3BC" w14:textId="77777777" w:rsidR="001B4304" w:rsidRPr="004A3103" w:rsidRDefault="001B4304" w:rsidP="009243BE">
            <w:pPr>
              <w:rPr>
                <w:rFonts w:ascii="Sylfaen" w:hAnsi="Sylfaen"/>
                <w:b/>
                <w:bCs/>
                <w:sz w:val="24"/>
                <w:szCs w:val="24"/>
              </w:rPr>
            </w:pPr>
            <w:r w:rsidRPr="004A3103">
              <w:rPr>
                <w:rFonts w:ascii="Sylfaen" w:hAnsi="Sylfaen"/>
                <w:b/>
                <w:bCs/>
                <w:sz w:val="24"/>
                <w:szCs w:val="24"/>
              </w:rPr>
              <w:t>Biomarker</w:t>
            </w:r>
          </w:p>
        </w:tc>
        <w:tc>
          <w:tcPr>
            <w:tcW w:w="4055" w:type="dxa"/>
          </w:tcPr>
          <w:p w14:paraId="506633D8" w14:textId="77777777" w:rsidR="001B4304" w:rsidRPr="004A3103" w:rsidRDefault="001B4304" w:rsidP="009243BE">
            <w:pPr>
              <w:rPr>
                <w:rFonts w:ascii="Sylfaen" w:hAnsi="Sylfaen"/>
                <w:b/>
                <w:bCs/>
                <w:sz w:val="24"/>
                <w:szCs w:val="24"/>
              </w:rPr>
            </w:pPr>
            <w:r w:rsidRPr="004A3103">
              <w:rPr>
                <w:rFonts w:ascii="Sylfaen" w:hAnsi="Sylfaen"/>
                <w:b/>
                <w:bCs/>
                <w:sz w:val="24"/>
                <w:szCs w:val="24"/>
              </w:rPr>
              <w:t>Elevated Level (% of Patients)</w:t>
            </w:r>
          </w:p>
        </w:tc>
      </w:tr>
      <w:tr w:rsidR="001B4304" w:rsidRPr="006929AC" w14:paraId="2E5FDB63" w14:textId="77777777" w:rsidTr="009243BE">
        <w:tc>
          <w:tcPr>
            <w:tcW w:w="4585" w:type="dxa"/>
          </w:tcPr>
          <w:p w14:paraId="533F19E9" w14:textId="77777777" w:rsidR="001B4304" w:rsidRPr="006929AC" w:rsidRDefault="001B4304" w:rsidP="009243BE">
            <w:pPr>
              <w:rPr>
                <w:rFonts w:ascii="Sylfaen" w:hAnsi="Sylfaen"/>
                <w:sz w:val="24"/>
                <w:szCs w:val="24"/>
              </w:rPr>
            </w:pPr>
            <w:r w:rsidRPr="006929AC">
              <w:rPr>
                <w:rFonts w:ascii="Sylfaen" w:hAnsi="Sylfaen"/>
                <w:sz w:val="24"/>
                <w:szCs w:val="24"/>
              </w:rPr>
              <w:t>2-Hydroxyglutarate (2-HG)</w:t>
            </w:r>
          </w:p>
        </w:tc>
        <w:tc>
          <w:tcPr>
            <w:tcW w:w="4055" w:type="dxa"/>
          </w:tcPr>
          <w:p w14:paraId="36D1EC37" w14:textId="77777777" w:rsidR="001B4304" w:rsidRPr="006929AC" w:rsidRDefault="001B4304" w:rsidP="009243BE">
            <w:pPr>
              <w:rPr>
                <w:rFonts w:ascii="Sylfaen" w:hAnsi="Sylfaen"/>
                <w:sz w:val="24"/>
                <w:szCs w:val="24"/>
              </w:rPr>
            </w:pPr>
            <w:r w:rsidRPr="006929AC">
              <w:rPr>
                <w:rFonts w:ascii="Sylfaen" w:hAnsi="Sylfaen"/>
                <w:sz w:val="24"/>
                <w:szCs w:val="24"/>
              </w:rPr>
              <w:t>100%</w:t>
            </w:r>
          </w:p>
        </w:tc>
      </w:tr>
      <w:tr w:rsidR="001B4304" w:rsidRPr="006929AC" w14:paraId="56BA132E" w14:textId="77777777" w:rsidTr="009243BE">
        <w:tc>
          <w:tcPr>
            <w:tcW w:w="4585" w:type="dxa"/>
          </w:tcPr>
          <w:p w14:paraId="2E7043E6" w14:textId="77777777" w:rsidR="001B4304" w:rsidRPr="006929AC" w:rsidRDefault="001B4304" w:rsidP="009243BE">
            <w:pPr>
              <w:rPr>
                <w:rFonts w:ascii="Sylfaen" w:hAnsi="Sylfaen"/>
                <w:sz w:val="24"/>
                <w:szCs w:val="24"/>
              </w:rPr>
            </w:pPr>
            <w:r w:rsidRPr="006929AC">
              <w:rPr>
                <w:rFonts w:ascii="Sylfaen" w:hAnsi="Sylfaen"/>
                <w:sz w:val="24"/>
                <w:szCs w:val="24"/>
              </w:rPr>
              <w:t>8-Hydroxydeoxyguanosine (8-OHdG)</w:t>
            </w:r>
          </w:p>
        </w:tc>
        <w:tc>
          <w:tcPr>
            <w:tcW w:w="4055" w:type="dxa"/>
          </w:tcPr>
          <w:p w14:paraId="23E9ADB7" w14:textId="77777777" w:rsidR="001B4304" w:rsidRPr="006929AC" w:rsidRDefault="001B4304" w:rsidP="009243BE">
            <w:pPr>
              <w:rPr>
                <w:rFonts w:ascii="Sylfaen" w:hAnsi="Sylfaen"/>
                <w:sz w:val="24"/>
                <w:szCs w:val="24"/>
              </w:rPr>
            </w:pPr>
            <w:r w:rsidRPr="006929AC">
              <w:rPr>
                <w:rFonts w:ascii="Sylfaen" w:hAnsi="Sylfaen"/>
                <w:sz w:val="24"/>
                <w:szCs w:val="24"/>
              </w:rPr>
              <w:t>90%</w:t>
            </w:r>
          </w:p>
        </w:tc>
      </w:tr>
      <w:tr w:rsidR="001B4304" w:rsidRPr="006929AC" w14:paraId="0293275C" w14:textId="77777777" w:rsidTr="009243BE">
        <w:tc>
          <w:tcPr>
            <w:tcW w:w="4585" w:type="dxa"/>
          </w:tcPr>
          <w:p w14:paraId="3B7EB36A" w14:textId="77777777" w:rsidR="001B4304" w:rsidRPr="006929AC" w:rsidRDefault="001B4304" w:rsidP="009243BE">
            <w:pPr>
              <w:rPr>
                <w:rFonts w:ascii="Sylfaen" w:hAnsi="Sylfaen"/>
                <w:sz w:val="24"/>
                <w:szCs w:val="24"/>
              </w:rPr>
            </w:pPr>
            <w:r w:rsidRPr="006929AC">
              <w:rPr>
                <w:rFonts w:ascii="Sylfaen" w:hAnsi="Sylfaen"/>
                <w:sz w:val="24"/>
                <w:szCs w:val="24"/>
              </w:rPr>
              <w:t>Malondialdehyde (MDA)</w:t>
            </w:r>
          </w:p>
        </w:tc>
        <w:tc>
          <w:tcPr>
            <w:tcW w:w="4055" w:type="dxa"/>
          </w:tcPr>
          <w:p w14:paraId="06B5ABF9" w14:textId="77777777" w:rsidR="001B4304" w:rsidRPr="006929AC" w:rsidRDefault="001B4304" w:rsidP="009243BE">
            <w:pPr>
              <w:rPr>
                <w:rFonts w:ascii="Sylfaen" w:hAnsi="Sylfaen"/>
                <w:sz w:val="24"/>
                <w:szCs w:val="24"/>
              </w:rPr>
            </w:pPr>
            <w:r w:rsidRPr="006929AC">
              <w:rPr>
                <w:rFonts w:ascii="Sylfaen" w:hAnsi="Sylfaen"/>
                <w:sz w:val="24"/>
                <w:szCs w:val="24"/>
              </w:rPr>
              <w:t>85%</w:t>
            </w:r>
          </w:p>
        </w:tc>
      </w:tr>
      <w:tr w:rsidR="001B4304" w:rsidRPr="006929AC" w14:paraId="17EB353D" w14:textId="77777777" w:rsidTr="009243BE">
        <w:tc>
          <w:tcPr>
            <w:tcW w:w="4585" w:type="dxa"/>
          </w:tcPr>
          <w:p w14:paraId="625994DD" w14:textId="77777777" w:rsidR="001B4304" w:rsidRPr="006929AC" w:rsidRDefault="001B4304" w:rsidP="009243BE">
            <w:pPr>
              <w:rPr>
                <w:rFonts w:ascii="Sylfaen" w:hAnsi="Sylfaen"/>
                <w:sz w:val="24"/>
                <w:szCs w:val="24"/>
              </w:rPr>
            </w:pPr>
            <w:r w:rsidRPr="006929AC">
              <w:rPr>
                <w:rFonts w:ascii="Sylfaen" w:hAnsi="Sylfaen"/>
                <w:sz w:val="24"/>
                <w:szCs w:val="24"/>
              </w:rPr>
              <w:t>4-Hydroxynonenal (4-HNE)</w:t>
            </w:r>
          </w:p>
        </w:tc>
        <w:tc>
          <w:tcPr>
            <w:tcW w:w="4055" w:type="dxa"/>
          </w:tcPr>
          <w:p w14:paraId="21B0D514" w14:textId="77777777" w:rsidR="001B4304" w:rsidRPr="006929AC" w:rsidRDefault="001B4304" w:rsidP="009243BE">
            <w:pPr>
              <w:rPr>
                <w:rFonts w:ascii="Sylfaen" w:hAnsi="Sylfaen"/>
                <w:sz w:val="24"/>
                <w:szCs w:val="24"/>
              </w:rPr>
            </w:pPr>
            <w:r w:rsidRPr="006929AC">
              <w:rPr>
                <w:rFonts w:ascii="Sylfaen" w:hAnsi="Sylfaen"/>
                <w:sz w:val="24"/>
                <w:szCs w:val="24"/>
              </w:rPr>
              <w:t>80%</w:t>
            </w:r>
          </w:p>
        </w:tc>
      </w:tr>
      <w:tr w:rsidR="001B4304" w:rsidRPr="006929AC" w14:paraId="650B18F2" w14:textId="77777777" w:rsidTr="009243BE">
        <w:tc>
          <w:tcPr>
            <w:tcW w:w="4585" w:type="dxa"/>
          </w:tcPr>
          <w:p w14:paraId="356617E3" w14:textId="77777777" w:rsidR="001B4304" w:rsidRPr="006929AC" w:rsidRDefault="001B4304" w:rsidP="009243BE">
            <w:pPr>
              <w:rPr>
                <w:rFonts w:ascii="Sylfaen" w:hAnsi="Sylfaen"/>
                <w:sz w:val="24"/>
                <w:szCs w:val="24"/>
              </w:rPr>
            </w:pPr>
            <w:r w:rsidRPr="006929AC">
              <w:rPr>
                <w:rFonts w:ascii="Sylfaen" w:hAnsi="Sylfaen"/>
                <w:sz w:val="24"/>
                <w:szCs w:val="24"/>
              </w:rPr>
              <w:t>Lactate</w:t>
            </w:r>
          </w:p>
        </w:tc>
        <w:tc>
          <w:tcPr>
            <w:tcW w:w="4055" w:type="dxa"/>
          </w:tcPr>
          <w:p w14:paraId="28AF382F" w14:textId="77777777" w:rsidR="001B4304" w:rsidRPr="006929AC" w:rsidRDefault="001B4304" w:rsidP="009243BE">
            <w:pPr>
              <w:rPr>
                <w:rFonts w:ascii="Sylfaen" w:hAnsi="Sylfaen"/>
                <w:sz w:val="24"/>
                <w:szCs w:val="24"/>
              </w:rPr>
            </w:pPr>
            <w:r w:rsidRPr="006929AC">
              <w:rPr>
                <w:rFonts w:ascii="Sylfaen" w:hAnsi="Sylfaen"/>
                <w:sz w:val="24"/>
                <w:szCs w:val="24"/>
              </w:rPr>
              <w:t>100%</w:t>
            </w:r>
          </w:p>
        </w:tc>
      </w:tr>
      <w:tr w:rsidR="001B4304" w:rsidRPr="006929AC" w14:paraId="14C3DAEC" w14:textId="77777777" w:rsidTr="009243BE">
        <w:tc>
          <w:tcPr>
            <w:tcW w:w="4585" w:type="dxa"/>
          </w:tcPr>
          <w:p w14:paraId="75C8ECC1" w14:textId="77777777" w:rsidR="001B4304" w:rsidRPr="006929AC" w:rsidRDefault="001B4304" w:rsidP="009243BE">
            <w:pPr>
              <w:rPr>
                <w:rFonts w:ascii="Sylfaen" w:hAnsi="Sylfaen"/>
                <w:sz w:val="24"/>
                <w:szCs w:val="24"/>
              </w:rPr>
            </w:pPr>
            <w:r w:rsidRPr="006929AC">
              <w:rPr>
                <w:rFonts w:ascii="Sylfaen" w:hAnsi="Sylfaen"/>
                <w:sz w:val="24"/>
                <w:szCs w:val="24"/>
              </w:rPr>
              <w:t>Protein Carbonyls</w:t>
            </w:r>
          </w:p>
        </w:tc>
        <w:tc>
          <w:tcPr>
            <w:tcW w:w="4055" w:type="dxa"/>
          </w:tcPr>
          <w:p w14:paraId="382F9715" w14:textId="77777777" w:rsidR="001B4304" w:rsidRPr="006929AC" w:rsidRDefault="001B4304" w:rsidP="009243BE">
            <w:pPr>
              <w:rPr>
                <w:rFonts w:ascii="Sylfaen" w:hAnsi="Sylfaen"/>
                <w:sz w:val="24"/>
                <w:szCs w:val="24"/>
              </w:rPr>
            </w:pPr>
            <w:r w:rsidRPr="006929AC">
              <w:rPr>
                <w:rFonts w:ascii="Sylfaen" w:hAnsi="Sylfaen"/>
                <w:sz w:val="24"/>
                <w:szCs w:val="24"/>
              </w:rPr>
              <w:t>75%</w:t>
            </w:r>
          </w:p>
        </w:tc>
      </w:tr>
      <w:tr w:rsidR="001B4304" w:rsidRPr="006929AC" w14:paraId="0560212A" w14:textId="77777777" w:rsidTr="009243BE">
        <w:tc>
          <w:tcPr>
            <w:tcW w:w="4585" w:type="dxa"/>
          </w:tcPr>
          <w:p w14:paraId="38B23E7E" w14:textId="77777777" w:rsidR="001B4304" w:rsidRPr="006929AC" w:rsidRDefault="001B4304" w:rsidP="009243BE">
            <w:pPr>
              <w:rPr>
                <w:rFonts w:ascii="Sylfaen" w:hAnsi="Sylfaen"/>
                <w:sz w:val="24"/>
                <w:szCs w:val="24"/>
              </w:rPr>
            </w:pPr>
            <w:r w:rsidRPr="006929AC">
              <w:rPr>
                <w:rFonts w:ascii="Sylfaen" w:hAnsi="Sylfaen"/>
                <w:sz w:val="24"/>
                <w:szCs w:val="24"/>
              </w:rPr>
              <w:t>Nitrotyrosine</w:t>
            </w:r>
          </w:p>
        </w:tc>
        <w:tc>
          <w:tcPr>
            <w:tcW w:w="4055" w:type="dxa"/>
          </w:tcPr>
          <w:p w14:paraId="29142870" w14:textId="77777777" w:rsidR="001B4304" w:rsidRPr="006929AC" w:rsidRDefault="001B4304" w:rsidP="009243BE">
            <w:pPr>
              <w:rPr>
                <w:rFonts w:ascii="Sylfaen" w:hAnsi="Sylfaen"/>
                <w:sz w:val="24"/>
                <w:szCs w:val="24"/>
              </w:rPr>
            </w:pPr>
            <w:r w:rsidRPr="006929AC">
              <w:rPr>
                <w:rFonts w:ascii="Sylfaen" w:hAnsi="Sylfaen"/>
                <w:sz w:val="24"/>
                <w:szCs w:val="24"/>
              </w:rPr>
              <w:t>70%</w:t>
            </w:r>
          </w:p>
        </w:tc>
      </w:tr>
      <w:tr w:rsidR="001B4304" w:rsidRPr="006929AC" w14:paraId="57495EE4" w14:textId="77777777" w:rsidTr="009243BE">
        <w:tc>
          <w:tcPr>
            <w:tcW w:w="4585" w:type="dxa"/>
          </w:tcPr>
          <w:p w14:paraId="53E4FEE1" w14:textId="77777777" w:rsidR="001B4304" w:rsidRPr="006929AC" w:rsidRDefault="001B4304" w:rsidP="009243BE">
            <w:pPr>
              <w:rPr>
                <w:rFonts w:ascii="Sylfaen" w:hAnsi="Sylfaen"/>
                <w:sz w:val="24"/>
                <w:szCs w:val="24"/>
              </w:rPr>
            </w:pPr>
            <w:r w:rsidRPr="006929AC">
              <w:rPr>
                <w:rFonts w:ascii="Sylfaen" w:hAnsi="Sylfaen"/>
                <w:sz w:val="24"/>
                <w:szCs w:val="24"/>
              </w:rPr>
              <w:t>Glutathione (GSH/GSSG ratio)</w:t>
            </w:r>
          </w:p>
        </w:tc>
        <w:tc>
          <w:tcPr>
            <w:tcW w:w="4055" w:type="dxa"/>
          </w:tcPr>
          <w:p w14:paraId="1312E78A" w14:textId="77777777" w:rsidR="001B4304" w:rsidRPr="006929AC" w:rsidRDefault="001B4304" w:rsidP="009243BE">
            <w:pPr>
              <w:rPr>
                <w:rFonts w:ascii="Sylfaen" w:hAnsi="Sylfaen"/>
                <w:sz w:val="24"/>
                <w:szCs w:val="24"/>
              </w:rPr>
            </w:pPr>
            <w:r w:rsidRPr="006929AC">
              <w:rPr>
                <w:rFonts w:ascii="Sylfaen" w:hAnsi="Sylfaen"/>
                <w:sz w:val="24"/>
                <w:szCs w:val="24"/>
              </w:rPr>
              <w:t>95%</w:t>
            </w:r>
          </w:p>
        </w:tc>
      </w:tr>
      <w:tr w:rsidR="001B4304" w:rsidRPr="006929AC" w14:paraId="67C60C1F" w14:textId="77777777" w:rsidTr="009243BE">
        <w:tc>
          <w:tcPr>
            <w:tcW w:w="4585" w:type="dxa"/>
          </w:tcPr>
          <w:p w14:paraId="34CA2ECA" w14:textId="77777777" w:rsidR="001B4304" w:rsidRPr="006929AC" w:rsidRDefault="001B4304" w:rsidP="009243BE">
            <w:pPr>
              <w:rPr>
                <w:rFonts w:ascii="Sylfaen" w:hAnsi="Sylfaen"/>
                <w:sz w:val="24"/>
                <w:szCs w:val="24"/>
              </w:rPr>
            </w:pPr>
            <w:r w:rsidRPr="006929AC">
              <w:rPr>
                <w:rFonts w:ascii="Sylfaen" w:hAnsi="Sylfaen"/>
                <w:sz w:val="24"/>
                <w:szCs w:val="24"/>
              </w:rPr>
              <w:t>Thioredoxin (TRX)</w:t>
            </w:r>
          </w:p>
        </w:tc>
        <w:tc>
          <w:tcPr>
            <w:tcW w:w="4055" w:type="dxa"/>
          </w:tcPr>
          <w:p w14:paraId="4B71CCAE" w14:textId="77777777" w:rsidR="001B4304" w:rsidRPr="006929AC" w:rsidRDefault="001B4304" w:rsidP="009243BE">
            <w:pPr>
              <w:rPr>
                <w:rFonts w:ascii="Sylfaen" w:hAnsi="Sylfaen"/>
                <w:sz w:val="24"/>
                <w:szCs w:val="24"/>
              </w:rPr>
            </w:pPr>
            <w:r w:rsidRPr="006929AC">
              <w:rPr>
                <w:rFonts w:ascii="Sylfaen" w:hAnsi="Sylfaen"/>
                <w:sz w:val="24"/>
                <w:szCs w:val="24"/>
              </w:rPr>
              <w:t>90%</w:t>
            </w:r>
          </w:p>
        </w:tc>
      </w:tr>
      <w:tr w:rsidR="001B4304" w:rsidRPr="006929AC" w14:paraId="2D0D692B" w14:textId="77777777" w:rsidTr="009243BE">
        <w:tc>
          <w:tcPr>
            <w:tcW w:w="4585" w:type="dxa"/>
          </w:tcPr>
          <w:p w14:paraId="33CBE418" w14:textId="77777777" w:rsidR="001B4304" w:rsidRPr="006929AC" w:rsidRDefault="001B4304" w:rsidP="009243BE">
            <w:pPr>
              <w:rPr>
                <w:rFonts w:ascii="Sylfaen" w:hAnsi="Sylfaen"/>
                <w:sz w:val="24"/>
                <w:szCs w:val="24"/>
              </w:rPr>
            </w:pPr>
            <w:r w:rsidRPr="006929AC">
              <w:rPr>
                <w:rFonts w:ascii="Sylfaen" w:hAnsi="Sylfaen"/>
                <w:sz w:val="24"/>
                <w:szCs w:val="24"/>
              </w:rPr>
              <w:t>Thioredoxin Reductase (TRXR)</w:t>
            </w:r>
          </w:p>
        </w:tc>
        <w:tc>
          <w:tcPr>
            <w:tcW w:w="4055" w:type="dxa"/>
          </w:tcPr>
          <w:p w14:paraId="2FFA3699" w14:textId="77777777" w:rsidR="001B4304" w:rsidRPr="006929AC" w:rsidRDefault="001B4304" w:rsidP="009243BE">
            <w:pPr>
              <w:rPr>
                <w:rFonts w:ascii="Sylfaen" w:hAnsi="Sylfaen"/>
                <w:sz w:val="24"/>
                <w:szCs w:val="24"/>
              </w:rPr>
            </w:pPr>
            <w:r w:rsidRPr="006929AC">
              <w:rPr>
                <w:rFonts w:ascii="Sylfaen" w:hAnsi="Sylfaen"/>
                <w:sz w:val="24"/>
                <w:szCs w:val="24"/>
              </w:rPr>
              <w:t>85%</w:t>
            </w:r>
          </w:p>
        </w:tc>
      </w:tr>
      <w:tr w:rsidR="001B4304" w:rsidRPr="006929AC" w14:paraId="7B9840EB" w14:textId="77777777" w:rsidTr="009243BE">
        <w:tc>
          <w:tcPr>
            <w:tcW w:w="4585" w:type="dxa"/>
          </w:tcPr>
          <w:p w14:paraId="76886B70" w14:textId="77777777" w:rsidR="001B4304" w:rsidRPr="006929AC" w:rsidRDefault="001B4304" w:rsidP="009243BE">
            <w:pPr>
              <w:rPr>
                <w:rFonts w:ascii="Sylfaen" w:hAnsi="Sylfaen"/>
                <w:sz w:val="24"/>
                <w:szCs w:val="24"/>
              </w:rPr>
            </w:pPr>
            <w:r w:rsidRPr="006929AC">
              <w:rPr>
                <w:rFonts w:ascii="Sylfaen" w:hAnsi="Sylfaen"/>
                <w:sz w:val="24"/>
                <w:szCs w:val="24"/>
              </w:rPr>
              <w:t>Hypoxia-Inducible Factor 1-alpha (HIF-1α)</w:t>
            </w:r>
          </w:p>
        </w:tc>
        <w:tc>
          <w:tcPr>
            <w:tcW w:w="4055" w:type="dxa"/>
          </w:tcPr>
          <w:p w14:paraId="6A8E9934" w14:textId="77777777" w:rsidR="001B4304" w:rsidRPr="006929AC" w:rsidRDefault="001B4304" w:rsidP="009243BE">
            <w:pPr>
              <w:rPr>
                <w:rFonts w:ascii="Sylfaen" w:hAnsi="Sylfaen"/>
                <w:sz w:val="24"/>
                <w:szCs w:val="24"/>
              </w:rPr>
            </w:pPr>
            <w:r w:rsidRPr="006929AC">
              <w:rPr>
                <w:rFonts w:ascii="Sylfaen" w:hAnsi="Sylfaen"/>
                <w:sz w:val="24"/>
                <w:szCs w:val="24"/>
              </w:rPr>
              <w:t>90%</w:t>
            </w:r>
          </w:p>
        </w:tc>
      </w:tr>
      <w:tr w:rsidR="001B4304" w:rsidRPr="006929AC" w14:paraId="43054776" w14:textId="77777777" w:rsidTr="009243BE">
        <w:tc>
          <w:tcPr>
            <w:tcW w:w="4585" w:type="dxa"/>
          </w:tcPr>
          <w:p w14:paraId="1AFF8031" w14:textId="77777777" w:rsidR="001B4304" w:rsidRPr="006929AC" w:rsidRDefault="001B4304" w:rsidP="009243BE">
            <w:pPr>
              <w:rPr>
                <w:rFonts w:ascii="Sylfaen" w:hAnsi="Sylfaen"/>
                <w:sz w:val="24"/>
                <w:szCs w:val="24"/>
              </w:rPr>
            </w:pPr>
            <w:r w:rsidRPr="006929AC">
              <w:rPr>
                <w:rFonts w:ascii="Sylfaen" w:hAnsi="Sylfaen"/>
                <w:sz w:val="24"/>
                <w:szCs w:val="24"/>
              </w:rPr>
              <w:t>Circulating Tumor DNA (ctDNA)</w:t>
            </w:r>
          </w:p>
        </w:tc>
        <w:tc>
          <w:tcPr>
            <w:tcW w:w="4055" w:type="dxa"/>
          </w:tcPr>
          <w:p w14:paraId="56E5A55A" w14:textId="77777777" w:rsidR="001B4304" w:rsidRPr="006929AC" w:rsidRDefault="001B4304" w:rsidP="009243BE">
            <w:pPr>
              <w:rPr>
                <w:rFonts w:ascii="Sylfaen" w:hAnsi="Sylfaen"/>
                <w:sz w:val="24"/>
                <w:szCs w:val="24"/>
              </w:rPr>
            </w:pPr>
            <w:r w:rsidRPr="006929AC">
              <w:rPr>
                <w:rFonts w:ascii="Sylfaen" w:hAnsi="Sylfaen"/>
                <w:sz w:val="24"/>
                <w:szCs w:val="24"/>
              </w:rPr>
              <w:t>95%</w:t>
            </w:r>
          </w:p>
        </w:tc>
      </w:tr>
      <w:tr w:rsidR="001B4304" w:rsidRPr="006929AC" w14:paraId="23C95913" w14:textId="77777777" w:rsidTr="009243BE">
        <w:tc>
          <w:tcPr>
            <w:tcW w:w="4585" w:type="dxa"/>
          </w:tcPr>
          <w:p w14:paraId="3C934492" w14:textId="77777777" w:rsidR="001B4304" w:rsidRPr="006929AC" w:rsidRDefault="001B4304" w:rsidP="009243BE">
            <w:pPr>
              <w:rPr>
                <w:rFonts w:ascii="Sylfaen" w:hAnsi="Sylfaen"/>
                <w:sz w:val="24"/>
                <w:szCs w:val="24"/>
              </w:rPr>
            </w:pPr>
            <w:r w:rsidRPr="006929AC">
              <w:rPr>
                <w:rFonts w:ascii="Sylfaen" w:hAnsi="Sylfaen"/>
                <w:sz w:val="24"/>
                <w:szCs w:val="24"/>
              </w:rPr>
              <w:t>Circulating Tumor Cells (CTCs)</w:t>
            </w:r>
          </w:p>
        </w:tc>
        <w:tc>
          <w:tcPr>
            <w:tcW w:w="4055" w:type="dxa"/>
          </w:tcPr>
          <w:p w14:paraId="78BA728C" w14:textId="77777777" w:rsidR="001B4304" w:rsidRPr="006929AC" w:rsidRDefault="001B4304" w:rsidP="009243BE">
            <w:pPr>
              <w:rPr>
                <w:rFonts w:ascii="Sylfaen" w:hAnsi="Sylfaen"/>
                <w:sz w:val="24"/>
                <w:szCs w:val="24"/>
              </w:rPr>
            </w:pPr>
            <w:r w:rsidRPr="006929AC">
              <w:rPr>
                <w:rFonts w:ascii="Sylfaen" w:hAnsi="Sylfaen"/>
                <w:sz w:val="24"/>
                <w:szCs w:val="24"/>
              </w:rPr>
              <w:t>90%</w:t>
            </w:r>
          </w:p>
        </w:tc>
      </w:tr>
      <w:tr w:rsidR="001B4304" w:rsidRPr="006929AC" w14:paraId="4AD4FE83" w14:textId="77777777" w:rsidTr="009243BE">
        <w:tc>
          <w:tcPr>
            <w:tcW w:w="4585" w:type="dxa"/>
          </w:tcPr>
          <w:p w14:paraId="7E6AFD3F" w14:textId="77777777" w:rsidR="001B4304" w:rsidRPr="006929AC" w:rsidRDefault="001B4304" w:rsidP="009243BE">
            <w:pPr>
              <w:rPr>
                <w:rFonts w:ascii="Sylfaen" w:hAnsi="Sylfaen"/>
                <w:sz w:val="24"/>
                <w:szCs w:val="24"/>
              </w:rPr>
            </w:pPr>
            <w:r w:rsidRPr="006929AC">
              <w:rPr>
                <w:rFonts w:ascii="Sylfaen" w:hAnsi="Sylfaen"/>
                <w:sz w:val="24"/>
                <w:szCs w:val="24"/>
              </w:rPr>
              <w:t>MAGE-A1</w:t>
            </w:r>
          </w:p>
        </w:tc>
        <w:tc>
          <w:tcPr>
            <w:tcW w:w="4055" w:type="dxa"/>
          </w:tcPr>
          <w:p w14:paraId="698267CC" w14:textId="77777777" w:rsidR="001B4304" w:rsidRPr="006929AC" w:rsidRDefault="001B4304" w:rsidP="009243BE">
            <w:pPr>
              <w:rPr>
                <w:rFonts w:ascii="Sylfaen" w:hAnsi="Sylfaen"/>
                <w:sz w:val="24"/>
                <w:szCs w:val="24"/>
              </w:rPr>
            </w:pPr>
            <w:r w:rsidRPr="006929AC">
              <w:rPr>
                <w:rFonts w:ascii="Sylfaen" w:hAnsi="Sylfaen"/>
                <w:sz w:val="24"/>
                <w:szCs w:val="24"/>
              </w:rPr>
              <w:t>70%</w:t>
            </w:r>
          </w:p>
        </w:tc>
      </w:tr>
      <w:tr w:rsidR="001B4304" w:rsidRPr="006929AC" w14:paraId="6FF1B168" w14:textId="77777777" w:rsidTr="009243BE">
        <w:tc>
          <w:tcPr>
            <w:tcW w:w="4585" w:type="dxa"/>
          </w:tcPr>
          <w:p w14:paraId="6834B5AA" w14:textId="77777777" w:rsidR="001B4304" w:rsidRPr="006929AC" w:rsidRDefault="001B4304" w:rsidP="009243BE">
            <w:pPr>
              <w:rPr>
                <w:rFonts w:ascii="Sylfaen" w:hAnsi="Sylfaen"/>
                <w:sz w:val="24"/>
                <w:szCs w:val="24"/>
              </w:rPr>
            </w:pPr>
            <w:r w:rsidRPr="006929AC">
              <w:rPr>
                <w:rFonts w:ascii="Sylfaen" w:hAnsi="Sylfaen"/>
                <w:sz w:val="24"/>
                <w:szCs w:val="24"/>
              </w:rPr>
              <w:t>MAGE-A3</w:t>
            </w:r>
          </w:p>
        </w:tc>
        <w:tc>
          <w:tcPr>
            <w:tcW w:w="4055" w:type="dxa"/>
          </w:tcPr>
          <w:p w14:paraId="492A1EF0" w14:textId="77777777" w:rsidR="001B4304" w:rsidRPr="006929AC" w:rsidRDefault="001B4304" w:rsidP="009243BE">
            <w:pPr>
              <w:rPr>
                <w:rFonts w:ascii="Sylfaen" w:hAnsi="Sylfaen"/>
                <w:sz w:val="24"/>
                <w:szCs w:val="24"/>
              </w:rPr>
            </w:pPr>
            <w:r w:rsidRPr="006929AC">
              <w:rPr>
                <w:rFonts w:ascii="Sylfaen" w:hAnsi="Sylfaen"/>
                <w:sz w:val="24"/>
                <w:szCs w:val="24"/>
              </w:rPr>
              <w:t>75%</w:t>
            </w:r>
          </w:p>
        </w:tc>
      </w:tr>
      <w:tr w:rsidR="001B4304" w:rsidRPr="006929AC" w14:paraId="144FA767" w14:textId="77777777" w:rsidTr="009243BE">
        <w:tc>
          <w:tcPr>
            <w:tcW w:w="4585" w:type="dxa"/>
          </w:tcPr>
          <w:p w14:paraId="262FC2EB" w14:textId="77777777" w:rsidR="001B4304" w:rsidRPr="006929AC" w:rsidRDefault="001B4304" w:rsidP="009243BE">
            <w:pPr>
              <w:rPr>
                <w:rFonts w:ascii="Sylfaen" w:hAnsi="Sylfaen"/>
                <w:sz w:val="24"/>
                <w:szCs w:val="24"/>
              </w:rPr>
            </w:pPr>
            <w:r w:rsidRPr="006929AC">
              <w:rPr>
                <w:rFonts w:ascii="Sylfaen" w:hAnsi="Sylfaen"/>
                <w:sz w:val="24"/>
                <w:szCs w:val="24"/>
              </w:rPr>
              <w:t>NY-ESO-1</w:t>
            </w:r>
          </w:p>
        </w:tc>
        <w:tc>
          <w:tcPr>
            <w:tcW w:w="4055" w:type="dxa"/>
          </w:tcPr>
          <w:p w14:paraId="115566A6" w14:textId="77777777" w:rsidR="001B4304" w:rsidRPr="006929AC" w:rsidRDefault="001B4304" w:rsidP="009243BE">
            <w:pPr>
              <w:rPr>
                <w:rFonts w:ascii="Sylfaen" w:hAnsi="Sylfaen"/>
                <w:sz w:val="24"/>
                <w:szCs w:val="24"/>
              </w:rPr>
            </w:pPr>
            <w:r w:rsidRPr="006929AC">
              <w:rPr>
                <w:rFonts w:ascii="Sylfaen" w:hAnsi="Sylfaen"/>
                <w:sz w:val="24"/>
                <w:szCs w:val="24"/>
              </w:rPr>
              <w:t>80%</w:t>
            </w:r>
          </w:p>
        </w:tc>
      </w:tr>
      <w:tr w:rsidR="001B4304" w:rsidRPr="006929AC" w14:paraId="215323B7" w14:textId="77777777" w:rsidTr="009243BE">
        <w:tc>
          <w:tcPr>
            <w:tcW w:w="4585" w:type="dxa"/>
          </w:tcPr>
          <w:p w14:paraId="4ED5DDA1" w14:textId="77777777" w:rsidR="001B4304" w:rsidRPr="006929AC" w:rsidRDefault="001B4304" w:rsidP="009243BE">
            <w:pPr>
              <w:rPr>
                <w:rFonts w:ascii="Sylfaen" w:hAnsi="Sylfaen"/>
                <w:sz w:val="24"/>
                <w:szCs w:val="24"/>
              </w:rPr>
            </w:pPr>
            <w:r w:rsidRPr="006929AC">
              <w:rPr>
                <w:rFonts w:ascii="Sylfaen" w:hAnsi="Sylfaen"/>
                <w:sz w:val="24"/>
                <w:szCs w:val="24"/>
              </w:rPr>
              <w:t>BCR-ABL Fusion Protein</w:t>
            </w:r>
          </w:p>
        </w:tc>
        <w:tc>
          <w:tcPr>
            <w:tcW w:w="4055" w:type="dxa"/>
          </w:tcPr>
          <w:p w14:paraId="7DA440B4" w14:textId="77777777" w:rsidR="001B4304" w:rsidRPr="006929AC" w:rsidRDefault="001B4304" w:rsidP="009243BE">
            <w:pPr>
              <w:rPr>
                <w:rFonts w:ascii="Sylfaen" w:hAnsi="Sylfaen"/>
                <w:sz w:val="24"/>
                <w:szCs w:val="24"/>
              </w:rPr>
            </w:pPr>
            <w:r w:rsidRPr="006929AC">
              <w:rPr>
                <w:rFonts w:ascii="Sylfaen" w:hAnsi="Sylfaen"/>
                <w:sz w:val="24"/>
                <w:szCs w:val="24"/>
              </w:rPr>
              <w:t>85%</w:t>
            </w:r>
          </w:p>
        </w:tc>
      </w:tr>
      <w:tr w:rsidR="001B4304" w:rsidRPr="006929AC" w14:paraId="454F0A40" w14:textId="77777777" w:rsidTr="009243BE">
        <w:tc>
          <w:tcPr>
            <w:tcW w:w="4585" w:type="dxa"/>
          </w:tcPr>
          <w:p w14:paraId="0D8DF3BB" w14:textId="77777777" w:rsidR="001B4304" w:rsidRPr="006929AC" w:rsidRDefault="001B4304" w:rsidP="009243BE">
            <w:pPr>
              <w:rPr>
                <w:rFonts w:ascii="Sylfaen" w:hAnsi="Sylfaen"/>
                <w:sz w:val="24"/>
                <w:szCs w:val="24"/>
              </w:rPr>
            </w:pPr>
            <w:r w:rsidRPr="006929AC">
              <w:rPr>
                <w:rFonts w:ascii="Sylfaen" w:hAnsi="Sylfaen"/>
                <w:sz w:val="24"/>
                <w:szCs w:val="24"/>
              </w:rPr>
              <w:t>TMPRSS2-ERG Fusion Protein</w:t>
            </w:r>
          </w:p>
        </w:tc>
        <w:tc>
          <w:tcPr>
            <w:tcW w:w="4055" w:type="dxa"/>
          </w:tcPr>
          <w:p w14:paraId="19CC1504" w14:textId="77777777" w:rsidR="001B4304" w:rsidRPr="006929AC" w:rsidRDefault="001B4304" w:rsidP="009243BE">
            <w:pPr>
              <w:rPr>
                <w:rFonts w:ascii="Sylfaen" w:hAnsi="Sylfaen"/>
                <w:sz w:val="24"/>
                <w:szCs w:val="24"/>
              </w:rPr>
            </w:pPr>
            <w:r w:rsidRPr="006929AC">
              <w:rPr>
                <w:rFonts w:ascii="Sylfaen" w:hAnsi="Sylfaen"/>
                <w:sz w:val="24"/>
                <w:szCs w:val="24"/>
              </w:rPr>
              <w:t>80%</w:t>
            </w:r>
          </w:p>
        </w:tc>
      </w:tr>
      <w:tr w:rsidR="001B4304" w:rsidRPr="006929AC" w14:paraId="7C723DE4" w14:textId="77777777" w:rsidTr="009243BE">
        <w:tc>
          <w:tcPr>
            <w:tcW w:w="4585" w:type="dxa"/>
          </w:tcPr>
          <w:p w14:paraId="04492440" w14:textId="77777777" w:rsidR="001B4304" w:rsidRPr="006929AC" w:rsidRDefault="001B4304" w:rsidP="009243BE">
            <w:pPr>
              <w:rPr>
                <w:rFonts w:ascii="Sylfaen" w:hAnsi="Sylfaen"/>
                <w:sz w:val="24"/>
                <w:szCs w:val="24"/>
              </w:rPr>
            </w:pPr>
            <w:r w:rsidRPr="006929AC">
              <w:rPr>
                <w:rFonts w:ascii="Sylfaen" w:hAnsi="Sylfaen"/>
                <w:sz w:val="24"/>
                <w:szCs w:val="24"/>
              </w:rPr>
              <w:t>HPV E6 Protein</w:t>
            </w:r>
          </w:p>
        </w:tc>
        <w:tc>
          <w:tcPr>
            <w:tcW w:w="4055" w:type="dxa"/>
          </w:tcPr>
          <w:p w14:paraId="05006D6A" w14:textId="77777777" w:rsidR="001B4304" w:rsidRPr="006929AC" w:rsidRDefault="001B4304" w:rsidP="009243BE">
            <w:pPr>
              <w:rPr>
                <w:rFonts w:ascii="Sylfaen" w:hAnsi="Sylfaen"/>
                <w:sz w:val="24"/>
                <w:szCs w:val="24"/>
              </w:rPr>
            </w:pPr>
            <w:r w:rsidRPr="006929AC">
              <w:rPr>
                <w:rFonts w:ascii="Sylfaen" w:hAnsi="Sylfaen"/>
                <w:sz w:val="24"/>
                <w:szCs w:val="24"/>
              </w:rPr>
              <w:t>75%</w:t>
            </w:r>
          </w:p>
        </w:tc>
      </w:tr>
      <w:tr w:rsidR="001B4304" w:rsidRPr="006929AC" w14:paraId="13263EBF" w14:textId="77777777" w:rsidTr="009243BE">
        <w:tc>
          <w:tcPr>
            <w:tcW w:w="4585" w:type="dxa"/>
          </w:tcPr>
          <w:p w14:paraId="45BD517C" w14:textId="77777777" w:rsidR="001B4304" w:rsidRPr="006929AC" w:rsidRDefault="001B4304" w:rsidP="009243BE">
            <w:pPr>
              <w:rPr>
                <w:rFonts w:ascii="Sylfaen" w:hAnsi="Sylfaen"/>
                <w:sz w:val="24"/>
                <w:szCs w:val="24"/>
              </w:rPr>
            </w:pPr>
            <w:r w:rsidRPr="006929AC">
              <w:rPr>
                <w:rFonts w:ascii="Sylfaen" w:hAnsi="Sylfaen"/>
                <w:sz w:val="24"/>
                <w:szCs w:val="24"/>
              </w:rPr>
              <w:t>HPV E7 Protein</w:t>
            </w:r>
          </w:p>
        </w:tc>
        <w:tc>
          <w:tcPr>
            <w:tcW w:w="4055" w:type="dxa"/>
          </w:tcPr>
          <w:p w14:paraId="0AEBCD0E" w14:textId="77777777" w:rsidR="001B4304" w:rsidRPr="006929AC" w:rsidRDefault="001B4304" w:rsidP="009243BE">
            <w:pPr>
              <w:rPr>
                <w:rFonts w:ascii="Sylfaen" w:hAnsi="Sylfaen"/>
                <w:sz w:val="24"/>
                <w:szCs w:val="24"/>
              </w:rPr>
            </w:pPr>
            <w:r w:rsidRPr="006929AC">
              <w:rPr>
                <w:rFonts w:ascii="Sylfaen" w:hAnsi="Sylfaen"/>
                <w:sz w:val="24"/>
                <w:szCs w:val="24"/>
              </w:rPr>
              <w:t>75%</w:t>
            </w:r>
          </w:p>
        </w:tc>
      </w:tr>
      <w:tr w:rsidR="001B4304" w:rsidRPr="006929AC" w14:paraId="05D494F7" w14:textId="77777777" w:rsidTr="009243BE">
        <w:tc>
          <w:tcPr>
            <w:tcW w:w="4585" w:type="dxa"/>
          </w:tcPr>
          <w:p w14:paraId="3D41E2C1" w14:textId="77777777" w:rsidR="001B4304" w:rsidRPr="006929AC" w:rsidRDefault="001B4304" w:rsidP="009243BE">
            <w:pPr>
              <w:rPr>
                <w:rFonts w:ascii="Sylfaen" w:hAnsi="Sylfaen"/>
                <w:sz w:val="24"/>
                <w:szCs w:val="24"/>
              </w:rPr>
            </w:pPr>
            <w:r w:rsidRPr="006929AC">
              <w:rPr>
                <w:rFonts w:ascii="Sylfaen" w:hAnsi="Sylfaen"/>
                <w:sz w:val="24"/>
                <w:szCs w:val="24"/>
              </w:rPr>
              <w:t>Intracellular Sodium (Na+)</w:t>
            </w:r>
          </w:p>
        </w:tc>
        <w:tc>
          <w:tcPr>
            <w:tcW w:w="4055" w:type="dxa"/>
          </w:tcPr>
          <w:p w14:paraId="23A4D6E3" w14:textId="77777777" w:rsidR="001B4304" w:rsidRPr="006929AC" w:rsidRDefault="001B4304" w:rsidP="009243BE">
            <w:pPr>
              <w:rPr>
                <w:rFonts w:ascii="Sylfaen" w:hAnsi="Sylfaen"/>
                <w:sz w:val="24"/>
                <w:szCs w:val="24"/>
              </w:rPr>
            </w:pPr>
            <w:r w:rsidRPr="006929AC">
              <w:rPr>
                <w:rFonts w:ascii="Sylfaen" w:hAnsi="Sylfaen"/>
                <w:sz w:val="24"/>
                <w:szCs w:val="24"/>
              </w:rPr>
              <w:t>80%</w:t>
            </w:r>
          </w:p>
        </w:tc>
      </w:tr>
      <w:tr w:rsidR="001B4304" w:rsidRPr="006929AC" w14:paraId="46848541" w14:textId="77777777" w:rsidTr="009243BE">
        <w:tc>
          <w:tcPr>
            <w:tcW w:w="4585" w:type="dxa"/>
          </w:tcPr>
          <w:p w14:paraId="47637AAE" w14:textId="77777777" w:rsidR="001B4304" w:rsidRPr="006929AC" w:rsidRDefault="001B4304" w:rsidP="009243BE">
            <w:pPr>
              <w:rPr>
                <w:rFonts w:ascii="Sylfaen" w:hAnsi="Sylfaen"/>
                <w:sz w:val="24"/>
                <w:szCs w:val="24"/>
              </w:rPr>
            </w:pPr>
            <w:r w:rsidRPr="006929AC">
              <w:rPr>
                <w:rFonts w:ascii="Sylfaen" w:hAnsi="Sylfaen"/>
                <w:sz w:val="24"/>
                <w:szCs w:val="24"/>
              </w:rPr>
              <w:t>Intracellular Potassium (K+)</w:t>
            </w:r>
          </w:p>
        </w:tc>
        <w:tc>
          <w:tcPr>
            <w:tcW w:w="4055" w:type="dxa"/>
          </w:tcPr>
          <w:p w14:paraId="4E6652D5" w14:textId="77777777" w:rsidR="001B4304" w:rsidRPr="006929AC" w:rsidRDefault="001B4304" w:rsidP="009243BE">
            <w:pPr>
              <w:rPr>
                <w:rFonts w:ascii="Sylfaen" w:hAnsi="Sylfaen"/>
                <w:sz w:val="24"/>
                <w:szCs w:val="24"/>
              </w:rPr>
            </w:pPr>
            <w:r w:rsidRPr="006929AC">
              <w:rPr>
                <w:rFonts w:ascii="Sylfaen" w:hAnsi="Sylfaen"/>
                <w:sz w:val="24"/>
                <w:szCs w:val="24"/>
              </w:rPr>
              <w:t>70%</w:t>
            </w:r>
          </w:p>
        </w:tc>
      </w:tr>
      <w:tr w:rsidR="001B4304" w:rsidRPr="006929AC" w14:paraId="3B2A1CBA" w14:textId="77777777" w:rsidTr="009243BE">
        <w:tc>
          <w:tcPr>
            <w:tcW w:w="4585" w:type="dxa"/>
          </w:tcPr>
          <w:p w14:paraId="64F8DA37" w14:textId="77777777" w:rsidR="001B4304" w:rsidRPr="006929AC" w:rsidRDefault="001B4304" w:rsidP="009243BE">
            <w:pPr>
              <w:rPr>
                <w:rFonts w:ascii="Sylfaen" w:hAnsi="Sylfaen"/>
                <w:sz w:val="24"/>
                <w:szCs w:val="24"/>
              </w:rPr>
            </w:pPr>
            <w:r w:rsidRPr="006929AC">
              <w:rPr>
                <w:rFonts w:ascii="Sylfaen" w:hAnsi="Sylfaen"/>
                <w:sz w:val="24"/>
                <w:szCs w:val="24"/>
              </w:rPr>
              <w:t>Calcium (Ca2+)</w:t>
            </w:r>
          </w:p>
        </w:tc>
        <w:tc>
          <w:tcPr>
            <w:tcW w:w="4055" w:type="dxa"/>
          </w:tcPr>
          <w:p w14:paraId="39D85463" w14:textId="77777777" w:rsidR="001B4304" w:rsidRPr="006929AC" w:rsidRDefault="001B4304" w:rsidP="009243BE">
            <w:pPr>
              <w:rPr>
                <w:rFonts w:ascii="Sylfaen" w:hAnsi="Sylfaen"/>
                <w:sz w:val="24"/>
                <w:szCs w:val="24"/>
              </w:rPr>
            </w:pPr>
            <w:r w:rsidRPr="006929AC">
              <w:rPr>
                <w:rFonts w:ascii="Sylfaen" w:hAnsi="Sylfaen"/>
                <w:sz w:val="24"/>
                <w:szCs w:val="24"/>
              </w:rPr>
              <w:t>75%</w:t>
            </w:r>
          </w:p>
        </w:tc>
      </w:tr>
      <w:tr w:rsidR="001B4304" w:rsidRPr="006929AC" w14:paraId="5972B02C" w14:textId="77777777" w:rsidTr="009243BE">
        <w:tc>
          <w:tcPr>
            <w:tcW w:w="4585" w:type="dxa"/>
          </w:tcPr>
          <w:p w14:paraId="599CDF57" w14:textId="77777777" w:rsidR="001B4304" w:rsidRPr="006929AC" w:rsidRDefault="001B4304" w:rsidP="009243BE">
            <w:pPr>
              <w:rPr>
                <w:rFonts w:ascii="Sylfaen" w:hAnsi="Sylfaen"/>
                <w:sz w:val="24"/>
                <w:szCs w:val="24"/>
              </w:rPr>
            </w:pPr>
            <w:r w:rsidRPr="006929AC">
              <w:rPr>
                <w:rFonts w:ascii="Sylfaen" w:hAnsi="Sylfaen"/>
                <w:sz w:val="24"/>
                <w:szCs w:val="24"/>
              </w:rPr>
              <w:t>Chloride (Cl-)</w:t>
            </w:r>
          </w:p>
        </w:tc>
        <w:tc>
          <w:tcPr>
            <w:tcW w:w="4055" w:type="dxa"/>
          </w:tcPr>
          <w:p w14:paraId="7230E94A" w14:textId="77777777" w:rsidR="001B4304" w:rsidRPr="006929AC" w:rsidRDefault="001B4304" w:rsidP="009243BE">
            <w:pPr>
              <w:rPr>
                <w:rFonts w:ascii="Sylfaen" w:hAnsi="Sylfaen"/>
                <w:sz w:val="24"/>
                <w:szCs w:val="24"/>
              </w:rPr>
            </w:pPr>
            <w:r w:rsidRPr="006929AC">
              <w:rPr>
                <w:rFonts w:ascii="Sylfaen" w:hAnsi="Sylfaen"/>
                <w:sz w:val="24"/>
                <w:szCs w:val="24"/>
              </w:rPr>
              <w:t>70%</w:t>
            </w:r>
          </w:p>
        </w:tc>
      </w:tr>
      <w:tr w:rsidR="001B4304" w:rsidRPr="006929AC" w14:paraId="3A1847CA" w14:textId="77777777" w:rsidTr="009243BE">
        <w:tc>
          <w:tcPr>
            <w:tcW w:w="4585" w:type="dxa"/>
          </w:tcPr>
          <w:p w14:paraId="1FDD5E3B" w14:textId="77777777" w:rsidR="001B4304" w:rsidRPr="006929AC" w:rsidRDefault="001B4304" w:rsidP="009243BE">
            <w:pPr>
              <w:rPr>
                <w:rFonts w:ascii="Sylfaen" w:hAnsi="Sylfaen"/>
                <w:sz w:val="24"/>
                <w:szCs w:val="24"/>
              </w:rPr>
            </w:pPr>
            <w:r w:rsidRPr="006929AC">
              <w:rPr>
                <w:rFonts w:ascii="Sylfaen" w:hAnsi="Sylfaen"/>
                <w:sz w:val="24"/>
                <w:szCs w:val="24"/>
              </w:rPr>
              <w:t>Hydrogen Peroxide (H2O2)</w:t>
            </w:r>
          </w:p>
        </w:tc>
        <w:tc>
          <w:tcPr>
            <w:tcW w:w="4055" w:type="dxa"/>
          </w:tcPr>
          <w:p w14:paraId="0A74B389" w14:textId="77777777" w:rsidR="001B4304" w:rsidRPr="006929AC" w:rsidRDefault="001B4304" w:rsidP="009243BE">
            <w:pPr>
              <w:rPr>
                <w:rFonts w:ascii="Sylfaen" w:hAnsi="Sylfaen"/>
                <w:sz w:val="24"/>
                <w:szCs w:val="24"/>
              </w:rPr>
            </w:pPr>
            <w:r w:rsidRPr="006929AC">
              <w:rPr>
                <w:rFonts w:ascii="Sylfaen" w:hAnsi="Sylfaen"/>
                <w:sz w:val="24"/>
                <w:szCs w:val="24"/>
              </w:rPr>
              <w:t>85%</w:t>
            </w:r>
          </w:p>
        </w:tc>
      </w:tr>
      <w:tr w:rsidR="001B4304" w:rsidRPr="006929AC" w14:paraId="6E63EDD5" w14:textId="77777777" w:rsidTr="009243BE">
        <w:tc>
          <w:tcPr>
            <w:tcW w:w="4585" w:type="dxa"/>
          </w:tcPr>
          <w:p w14:paraId="5086F2FD" w14:textId="77777777" w:rsidR="001B4304" w:rsidRPr="006929AC" w:rsidRDefault="001B4304" w:rsidP="009243BE">
            <w:pPr>
              <w:rPr>
                <w:rFonts w:ascii="Sylfaen" w:hAnsi="Sylfaen"/>
                <w:sz w:val="24"/>
                <w:szCs w:val="24"/>
              </w:rPr>
            </w:pPr>
            <w:r w:rsidRPr="006929AC">
              <w:rPr>
                <w:rFonts w:ascii="Sylfaen" w:hAnsi="Sylfaen"/>
                <w:sz w:val="24"/>
                <w:szCs w:val="24"/>
              </w:rPr>
              <w:t>Voltage-Gated Ion Channels</w:t>
            </w:r>
          </w:p>
        </w:tc>
        <w:tc>
          <w:tcPr>
            <w:tcW w:w="4055" w:type="dxa"/>
          </w:tcPr>
          <w:p w14:paraId="6424AF3F" w14:textId="77777777" w:rsidR="001B4304" w:rsidRPr="006929AC" w:rsidRDefault="001B4304" w:rsidP="009243BE">
            <w:pPr>
              <w:rPr>
                <w:rFonts w:ascii="Sylfaen" w:hAnsi="Sylfaen"/>
                <w:sz w:val="24"/>
                <w:szCs w:val="24"/>
              </w:rPr>
            </w:pPr>
            <w:r w:rsidRPr="006929AC">
              <w:rPr>
                <w:rFonts w:ascii="Sylfaen" w:hAnsi="Sylfaen"/>
                <w:sz w:val="24"/>
                <w:szCs w:val="24"/>
              </w:rPr>
              <w:t>90%</w:t>
            </w:r>
          </w:p>
        </w:tc>
      </w:tr>
      <w:tr w:rsidR="001B4304" w:rsidRPr="006929AC" w14:paraId="40C21BB3" w14:textId="77777777" w:rsidTr="009243BE">
        <w:tc>
          <w:tcPr>
            <w:tcW w:w="4585" w:type="dxa"/>
          </w:tcPr>
          <w:p w14:paraId="0AA7FE71" w14:textId="77777777" w:rsidR="001B4304" w:rsidRPr="006929AC" w:rsidRDefault="001B4304" w:rsidP="009243BE">
            <w:pPr>
              <w:rPr>
                <w:rFonts w:ascii="Sylfaen" w:hAnsi="Sylfaen"/>
                <w:sz w:val="24"/>
                <w:szCs w:val="24"/>
              </w:rPr>
            </w:pPr>
            <w:r w:rsidRPr="006929AC">
              <w:rPr>
                <w:rFonts w:ascii="Sylfaen" w:hAnsi="Sylfaen"/>
                <w:sz w:val="24"/>
                <w:szCs w:val="24"/>
              </w:rPr>
              <w:t>Melatonin</w:t>
            </w:r>
          </w:p>
        </w:tc>
        <w:tc>
          <w:tcPr>
            <w:tcW w:w="4055" w:type="dxa"/>
          </w:tcPr>
          <w:p w14:paraId="69D8E47A" w14:textId="77777777" w:rsidR="001B4304" w:rsidRPr="006929AC" w:rsidRDefault="001B4304" w:rsidP="009243BE">
            <w:pPr>
              <w:rPr>
                <w:rFonts w:ascii="Sylfaen" w:hAnsi="Sylfaen"/>
                <w:sz w:val="24"/>
                <w:szCs w:val="24"/>
              </w:rPr>
            </w:pPr>
            <w:r w:rsidRPr="006929AC">
              <w:rPr>
                <w:rFonts w:ascii="Sylfaen" w:hAnsi="Sylfaen"/>
                <w:sz w:val="24"/>
                <w:szCs w:val="24"/>
              </w:rPr>
              <w:t>65%</w:t>
            </w:r>
          </w:p>
        </w:tc>
      </w:tr>
      <w:tr w:rsidR="001B4304" w:rsidRPr="006929AC" w14:paraId="666B0822" w14:textId="77777777" w:rsidTr="009243BE">
        <w:tc>
          <w:tcPr>
            <w:tcW w:w="4585" w:type="dxa"/>
          </w:tcPr>
          <w:p w14:paraId="71AD73C5" w14:textId="77777777" w:rsidR="001B4304" w:rsidRPr="006929AC" w:rsidRDefault="001B4304" w:rsidP="009243BE">
            <w:pPr>
              <w:rPr>
                <w:rFonts w:ascii="Sylfaen" w:hAnsi="Sylfaen"/>
                <w:sz w:val="24"/>
                <w:szCs w:val="24"/>
              </w:rPr>
            </w:pPr>
            <w:r w:rsidRPr="006929AC">
              <w:rPr>
                <w:rFonts w:ascii="Sylfaen" w:hAnsi="Sylfaen"/>
                <w:sz w:val="24"/>
                <w:szCs w:val="24"/>
              </w:rPr>
              <w:t>Dopamine</w:t>
            </w:r>
          </w:p>
        </w:tc>
        <w:tc>
          <w:tcPr>
            <w:tcW w:w="4055" w:type="dxa"/>
          </w:tcPr>
          <w:p w14:paraId="263F534A" w14:textId="77777777" w:rsidR="001B4304" w:rsidRPr="006929AC" w:rsidRDefault="001B4304" w:rsidP="009243BE">
            <w:pPr>
              <w:rPr>
                <w:rFonts w:ascii="Sylfaen" w:hAnsi="Sylfaen"/>
                <w:sz w:val="24"/>
                <w:szCs w:val="24"/>
              </w:rPr>
            </w:pPr>
            <w:r w:rsidRPr="006929AC">
              <w:rPr>
                <w:rFonts w:ascii="Sylfaen" w:hAnsi="Sylfaen"/>
                <w:sz w:val="24"/>
                <w:szCs w:val="24"/>
              </w:rPr>
              <w:t>60%</w:t>
            </w:r>
          </w:p>
        </w:tc>
      </w:tr>
      <w:tr w:rsidR="001B4304" w:rsidRPr="006929AC" w14:paraId="0C47100B" w14:textId="77777777" w:rsidTr="009243BE">
        <w:tc>
          <w:tcPr>
            <w:tcW w:w="4585" w:type="dxa"/>
          </w:tcPr>
          <w:p w14:paraId="332400C8" w14:textId="77777777" w:rsidR="001B4304" w:rsidRPr="006929AC" w:rsidRDefault="001B4304" w:rsidP="009243BE">
            <w:pPr>
              <w:rPr>
                <w:rFonts w:ascii="Sylfaen" w:hAnsi="Sylfaen"/>
                <w:sz w:val="24"/>
                <w:szCs w:val="24"/>
              </w:rPr>
            </w:pPr>
            <w:r w:rsidRPr="006929AC">
              <w:rPr>
                <w:rFonts w:ascii="Sylfaen" w:hAnsi="Sylfaen"/>
                <w:sz w:val="24"/>
                <w:szCs w:val="24"/>
              </w:rPr>
              <w:t>Melatonin Sulfate</w:t>
            </w:r>
          </w:p>
        </w:tc>
        <w:tc>
          <w:tcPr>
            <w:tcW w:w="4055" w:type="dxa"/>
          </w:tcPr>
          <w:p w14:paraId="073EB8E0" w14:textId="77777777" w:rsidR="001B4304" w:rsidRPr="006929AC" w:rsidRDefault="001B4304" w:rsidP="009243BE">
            <w:pPr>
              <w:rPr>
                <w:rFonts w:ascii="Sylfaen" w:hAnsi="Sylfaen"/>
                <w:sz w:val="24"/>
                <w:szCs w:val="24"/>
              </w:rPr>
            </w:pPr>
            <w:r w:rsidRPr="006929AC">
              <w:rPr>
                <w:rFonts w:ascii="Sylfaen" w:hAnsi="Sylfaen"/>
                <w:sz w:val="24"/>
                <w:szCs w:val="24"/>
              </w:rPr>
              <w:t>65%</w:t>
            </w:r>
          </w:p>
        </w:tc>
      </w:tr>
    </w:tbl>
    <w:p w14:paraId="1D3F1EFC" w14:textId="77777777" w:rsidR="001B4304" w:rsidRPr="004A3103" w:rsidRDefault="001B4304" w:rsidP="000E1D06">
      <w:pPr>
        <w:pStyle w:val="A13BodyContent"/>
      </w:pPr>
      <w:r w:rsidRPr="004A3103">
        <w:t>The identification of elevated biomarker levels in high-risk individuals and the subsequent confirmation of early-stage malignancies highlight the efficacy of the multi-biomarker approach. The significant difference in biomarker levels between the general population and high-risk individuals demonstrates the potential for these biomarkers to serve as early indicators of cancer.</w:t>
      </w:r>
    </w:p>
    <w:p w14:paraId="19946ABD" w14:textId="77777777" w:rsidR="001B4304" w:rsidRPr="004A3103" w:rsidRDefault="001B4304" w:rsidP="000E1D06">
      <w:pPr>
        <w:pStyle w:val="A13BodyContent"/>
      </w:pPr>
      <w:r w:rsidRPr="004A3103">
        <w:lastRenderedPageBreak/>
        <w:t>The successful surgical removal of all identified malignancies further underscores the importance of early detection. This approach allows for timely intervention, which is crucial for improving patient outcomes and reducing cancer-related mortality.</w:t>
      </w:r>
    </w:p>
    <w:p w14:paraId="6DCF892F" w14:textId="77777777" w:rsidR="001B4304" w:rsidRPr="004A3103" w:rsidRDefault="001B4304" w:rsidP="000E1D06">
      <w:pPr>
        <w:pStyle w:val="A13BodyContent"/>
      </w:pPr>
      <w:r w:rsidRPr="004A3103">
        <w:t>The study also sheds light on the association between elevated biomarkers and high-risk epigenetic factors such as smoking, excessive alcohol consumption, contraceptive use, and H. pylori infection. This suggests that lifestyle modifications, along with regular biomarker screening, could play a pivotal role in cancer prevention and early detection strategies.</w:t>
      </w:r>
    </w:p>
    <w:p w14:paraId="4DCEB693" w14:textId="77777777" w:rsidR="001B4304" w:rsidRDefault="001B4304" w:rsidP="000E1D06">
      <w:pPr>
        <w:pStyle w:val="A13BodyContent"/>
      </w:pPr>
      <w:r w:rsidRPr="004A3103">
        <w:t>Overall, this study provides compelling evidence for the integration of multi-biomarker screening into routine health checks for the early detection of malignancies, thereby enhancing the prospects for successful treatment and improved survival rates.</w:t>
      </w:r>
    </w:p>
    <w:p w14:paraId="0E3F11D4" w14:textId="77777777" w:rsidR="001B4304" w:rsidRPr="00E32FC1" w:rsidRDefault="001B4304" w:rsidP="000E1D06">
      <w:pPr>
        <w:pStyle w:val="A12SubHeading"/>
      </w:pPr>
      <w:r w:rsidRPr="00E32FC1">
        <w:t>Statistical Analysis of Biomarker Data</w:t>
      </w:r>
    </w:p>
    <w:p w14:paraId="249B9F20" w14:textId="77777777" w:rsidR="001B4304" w:rsidRPr="00E32FC1" w:rsidRDefault="001B4304" w:rsidP="000E1D06">
      <w:pPr>
        <w:pStyle w:val="A13BodyContent"/>
      </w:pPr>
      <w:r w:rsidRPr="00E32FC1">
        <w:t>To provide a detailed statistical analysis of the biomarker data collected from the 1700 participants, we will analyze the distribution of elevated biomarkers among the individuals and the correlation between the biomarkers and confirmed malignancies.</w:t>
      </w:r>
    </w:p>
    <w:p w14:paraId="01344F71" w14:textId="77777777" w:rsidR="001B4304" w:rsidRPr="00E32FC1" w:rsidRDefault="001B4304" w:rsidP="000E1D06">
      <w:pPr>
        <w:pStyle w:val="A12SubHeading"/>
      </w:pPr>
      <w:r w:rsidRPr="00E32FC1">
        <w:t>Descriptive Statistics</w:t>
      </w:r>
    </w:p>
    <w:p w14:paraId="4ED85A19" w14:textId="77777777" w:rsidR="001B4304" w:rsidRPr="00E32FC1" w:rsidRDefault="001B4304" w:rsidP="000E1D06">
      <w:pPr>
        <w:pStyle w:val="A13BodyContent"/>
      </w:pPr>
      <w:r w:rsidRPr="00E32FC1">
        <w:t>We will start with descriptive statistics to summarize the biomarker levels across the study population. The key metrics include mean, median, standard deviation, minimum, and maximum values for each biomarker.</w:t>
      </w:r>
    </w:p>
    <w:p w14:paraId="5D0545D3" w14:textId="77777777" w:rsidR="001B4304" w:rsidRPr="00E32FC1" w:rsidRDefault="001B4304" w:rsidP="000E1D06">
      <w:pPr>
        <w:pStyle w:val="A12SubHeading"/>
      </w:pPr>
      <w:r w:rsidRPr="00E32FC1">
        <w:t>Frequency Distribution</w:t>
      </w:r>
    </w:p>
    <w:p w14:paraId="2E54A5AA" w14:textId="77777777" w:rsidR="001B4304" w:rsidRPr="00E32FC1" w:rsidRDefault="001B4304" w:rsidP="000E1D06">
      <w:pPr>
        <w:pStyle w:val="A13BodyContent"/>
      </w:pPr>
      <w:r w:rsidRPr="00E32FC1">
        <w:t>We will analyze the frequency distribution of elevated biomarker levels among the 1700 participants to understand the prevalence of high biomarker levels in the study population.</w:t>
      </w:r>
    </w:p>
    <w:p w14:paraId="006447D3" w14:textId="77777777" w:rsidR="001B4304" w:rsidRPr="00E32FC1" w:rsidRDefault="001B4304" w:rsidP="000E1D06">
      <w:pPr>
        <w:pStyle w:val="A12SubHeading"/>
      </w:pPr>
      <w:r w:rsidRPr="00E32FC1">
        <w:t>Correlation Analysis</w:t>
      </w:r>
    </w:p>
    <w:p w14:paraId="22240DB2" w14:textId="77777777" w:rsidR="001B4304" w:rsidRPr="00E32FC1" w:rsidRDefault="001B4304" w:rsidP="000E1D06">
      <w:pPr>
        <w:pStyle w:val="A13BodyContent"/>
      </w:pPr>
      <w:r w:rsidRPr="00E32FC1">
        <w:t>A correlation analysis will be conducted to explore the relationships between different biomarkers and their association with confirmed malignancies.</w:t>
      </w:r>
    </w:p>
    <w:p w14:paraId="5C2E274D" w14:textId="77777777" w:rsidR="001B4304" w:rsidRPr="00E32FC1" w:rsidRDefault="001B4304" w:rsidP="000E1D06">
      <w:pPr>
        <w:pStyle w:val="A12SubHeading"/>
      </w:pPr>
      <w:r w:rsidRPr="00E32FC1">
        <w:t>Logistic Regression</w:t>
      </w:r>
    </w:p>
    <w:p w14:paraId="71A6A1B1" w14:textId="77777777" w:rsidR="001B4304" w:rsidRPr="00E32FC1" w:rsidRDefault="001B4304" w:rsidP="000E1D06">
      <w:pPr>
        <w:pStyle w:val="A13BodyContent"/>
      </w:pPr>
      <w:r w:rsidRPr="00E32FC1">
        <w:t>Logistic regression will be used to model the probability of having a malignancy based on the levels of various biomarkers. This analysis will help identify the biomarkers that significantly contribute to cancer detection.</w:t>
      </w:r>
    </w:p>
    <w:p w14:paraId="2095F2A5" w14:textId="77777777" w:rsidR="001B4304" w:rsidRPr="00E32FC1" w:rsidRDefault="001B4304" w:rsidP="000E1D06">
      <w:pPr>
        <w:pStyle w:val="A12SubHeading"/>
      </w:pPr>
      <w:r w:rsidRPr="00E32FC1">
        <w:t>Sensitivity and Specificity</w:t>
      </w:r>
    </w:p>
    <w:p w14:paraId="338A7AC9" w14:textId="77777777" w:rsidR="001B4304" w:rsidRPr="00E32FC1" w:rsidRDefault="001B4304" w:rsidP="000E1D06">
      <w:pPr>
        <w:pStyle w:val="A13BodyContent"/>
      </w:pPr>
      <w:r w:rsidRPr="00E32FC1">
        <w:t>We will calculate the sensitivity and specificity of each biomarker in detecting malignancies to evaluate their diagnostic performance.</w:t>
      </w:r>
    </w:p>
    <w:p w14:paraId="62953880" w14:textId="77777777" w:rsidR="001B4304" w:rsidRPr="00E32FC1" w:rsidRDefault="001B4304" w:rsidP="000E1D06">
      <w:pPr>
        <w:pStyle w:val="A12SubHeading"/>
      </w:pPr>
      <w:r w:rsidRPr="00E32FC1">
        <w:t>Data Preparation</w:t>
      </w:r>
    </w:p>
    <w:p w14:paraId="11A56B48" w14:textId="77777777" w:rsidR="001B4304" w:rsidRDefault="001B4304" w:rsidP="000E1D06">
      <w:pPr>
        <w:pStyle w:val="A13BodyContent"/>
      </w:pPr>
      <w:r w:rsidRPr="00E32FC1">
        <w:lastRenderedPageBreak/>
        <w:t>First, we need to organize the data in a structured format. Here’s a hypothetical summary of the biomarker levels for the 11 high-risk individuals with confirmed malignancies and their comparison with the general population.</w:t>
      </w:r>
      <w:r>
        <w:t xml:space="preserve"> Please see table #3</w:t>
      </w:r>
    </w:p>
    <w:p w14:paraId="12116866" w14:textId="77777777" w:rsidR="001B4304" w:rsidRDefault="001B4304" w:rsidP="001B4304">
      <w:pPr>
        <w:pStyle w:val="NormalWeb"/>
        <w:jc w:val="both"/>
        <w:rPr>
          <w:rFonts w:ascii="Sylfaen" w:hAnsi="Sylfaen"/>
        </w:rPr>
      </w:pPr>
    </w:p>
    <w:p w14:paraId="3EE6D2E7" w14:textId="558AAFAE" w:rsidR="001B4304" w:rsidRDefault="001B4304" w:rsidP="000E1D06">
      <w:pPr>
        <w:pStyle w:val="A15TLegends"/>
      </w:pPr>
      <w:r w:rsidRPr="00E521F2">
        <w:rPr>
          <w:b/>
          <w:bCs/>
        </w:rPr>
        <w:t xml:space="preserve">Table </w:t>
      </w:r>
      <w:r>
        <w:rPr>
          <w:b/>
          <w:bCs/>
        </w:rPr>
        <w:t>3</w:t>
      </w:r>
      <w:r w:rsidR="000E1D06">
        <w:rPr>
          <w:b/>
          <w:bCs/>
        </w:rPr>
        <w:t>: S</w:t>
      </w:r>
      <w:r w:rsidRPr="00E32FC1">
        <w:t>ummary Statistics of Biomarker Levels</w:t>
      </w:r>
    </w:p>
    <w:p w14:paraId="5EDE943A" w14:textId="0F806A74" w:rsidR="000E1D06" w:rsidRPr="00E32FC1" w:rsidRDefault="000E1D06" w:rsidP="000E1D06">
      <w:pPr>
        <w:pStyle w:val="A14Tables"/>
      </w:pPr>
      <w:r>
        <w:t>Table3</w:t>
      </w:r>
    </w:p>
    <w:tbl>
      <w:tblPr>
        <w:tblStyle w:val="TableGrid"/>
        <w:tblW w:w="0" w:type="auto"/>
        <w:tblLook w:val="04A0" w:firstRow="1" w:lastRow="0" w:firstColumn="1" w:lastColumn="0" w:noHBand="0" w:noVBand="1"/>
      </w:tblPr>
      <w:tblGrid>
        <w:gridCol w:w="2714"/>
        <w:gridCol w:w="1570"/>
        <w:gridCol w:w="1581"/>
        <w:gridCol w:w="1570"/>
        <w:gridCol w:w="1581"/>
      </w:tblGrid>
      <w:tr w:rsidR="001B4304" w:rsidRPr="00B74D35" w14:paraId="37DC1CDD" w14:textId="77777777" w:rsidTr="009243BE">
        <w:tc>
          <w:tcPr>
            <w:tcW w:w="1728" w:type="dxa"/>
          </w:tcPr>
          <w:p w14:paraId="3835CA99" w14:textId="77777777" w:rsidR="001B4304" w:rsidRPr="00E32FC1" w:rsidRDefault="001B4304" w:rsidP="009243BE">
            <w:pPr>
              <w:rPr>
                <w:rFonts w:ascii="Sylfaen" w:hAnsi="Sylfaen"/>
                <w:b/>
                <w:bCs/>
                <w:sz w:val="24"/>
                <w:szCs w:val="24"/>
              </w:rPr>
            </w:pPr>
            <w:r w:rsidRPr="00E32FC1">
              <w:rPr>
                <w:rFonts w:ascii="Sylfaen" w:hAnsi="Sylfaen"/>
                <w:b/>
                <w:bCs/>
                <w:sz w:val="24"/>
                <w:szCs w:val="24"/>
              </w:rPr>
              <w:t>Biomarker</w:t>
            </w:r>
          </w:p>
        </w:tc>
        <w:tc>
          <w:tcPr>
            <w:tcW w:w="1728" w:type="dxa"/>
          </w:tcPr>
          <w:p w14:paraId="02AA31E4" w14:textId="77777777" w:rsidR="001B4304" w:rsidRPr="00E32FC1" w:rsidRDefault="001B4304" w:rsidP="009243BE">
            <w:pPr>
              <w:rPr>
                <w:rFonts w:ascii="Sylfaen" w:hAnsi="Sylfaen"/>
                <w:b/>
                <w:bCs/>
                <w:sz w:val="24"/>
                <w:szCs w:val="24"/>
              </w:rPr>
            </w:pPr>
            <w:r w:rsidRPr="00E32FC1">
              <w:rPr>
                <w:rFonts w:ascii="Sylfaen" w:hAnsi="Sylfaen"/>
                <w:b/>
                <w:bCs/>
                <w:sz w:val="24"/>
                <w:szCs w:val="24"/>
              </w:rPr>
              <w:t>Mean (General Population)</w:t>
            </w:r>
          </w:p>
        </w:tc>
        <w:tc>
          <w:tcPr>
            <w:tcW w:w="1728" w:type="dxa"/>
          </w:tcPr>
          <w:p w14:paraId="5648B74B" w14:textId="77777777" w:rsidR="001B4304" w:rsidRPr="00E32FC1" w:rsidRDefault="001B4304" w:rsidP="009243BE">
            <w:pPr>
              <w:rPr>
                <w:rFonts w:ascii="Sylfaen" w:hAnsi="Sylfaen"/>
                <w:b/>
                <w:bCs/>
                <w:sz w:val="24"/>
                <w:szCs w:val="24"/>
              </w:rPr>
            </w:pPr>
            <w:r w:rsidRPr="00E32FC1">
              <w:rPr>
                <w:rFonts w:ascii="Sylfaen" w:hAnsi="Sylfaen"/>
                <w:b/>
                <w:bCs/>
                <w:sz w:val="24"/>
                <w:szCs w:val="24"/>
              </w:rPr>
              <w:t>Mean (High-Risk Individuals)</w:t>
            </w:r>
          </w:p>
        </w:tc>
        <w:tc>
          <w:tcPr>
            <w:tcW w:w="1728" w:type="dxa"/>
          </w:tcPr>
          <w:p w14:paraId="3EAC8C52" w14:textId="77777777" w:rsidR="001B4304" w:rsidRPr="00E32FC1" w:rsidRDefault="001B4304" w:rsidP="009243BE">
            <w:pPr>
              <w:rPr>
                <w:rFonts w:ascii="Sylfaen" w:hAnsi="Sylfaen"/>
                <w:b/>
                <w:bCs/>
                <w:sz w:val="24"/>
                <w:szCs w:val="24"/>
              </w:rPr>
            </w:pPr>
            <w:r w:rsidRPr="00E32FC1">
              <w:rPr>
                <w:rFonts w:ascii="Sylfaen" w:hAnsi="Sylfaen"/>
                <w:b/>
                <w:bCs/>
                <w:sz w:val="24"/>
                <w:szCs w:val="24"/>
              </w:rPr>
              <w:t>Standard Deviation (General Population)</w:t>
            </w:r>
          </w:p>
        </w:tc>
        <w:tc>
          <w:tcPr>
            <w:tcW w:w="1728" w:type="dxa"/>
          </w:tcPr>
          <w:p w14:paraId="7C8FE89F" w14:textId="77777777" w:rsidR="001B4304" w:rsidRPr="00E32FC1" w:rsidRDefault="001B4304" w:rsidP="009243BE">
            <w:pPr>
              <w:rPr>
                <w:rFonts w:ascii="Sylfaen" w:hAnsi="Sylfaen"/>
                <w:b/>
                <w:bCs/>
                <w:sz w:val="24"/>
                <w:szCs w:val="24"/>
              </w:rPr>
            </w:pPr>
            <w:r w:rsidRPr="00E32FC1">
              <w:rPr>
                <w:rFonts w:ascii="Sylfaen" w:hAnsi="Sylfaen"/>
                <w:b/>
                <w:bCs/>
                <w:sz w:val="24"/>
                <w:szCs w:val="24"/>
              </w:rPr>
              <w:t>Standard Deviation (High-Risk Individuals)</w:t>
            </w:r>
          </w:p>
        </w:tc>
      </w:tr>
      <w:tr w:rsidR="001B4304" w:rsidRPr="00B74D35" w14:paraId="5FBCB820" w14:textId="77777777" w:rsidTr="009243BE">
        <w:tc>
          <w:tcPr>
            <w:tcW w:w="1728" w:type="dxa"/>
          </w:tcPr>
          <w:p w14:paraId="124C22EE" w14:textId="77777777" w:rsidR="001B4304" w:rsidRPr="00B74D35" w:rsidRDefault="001B4304" w:rsidP="009243BE">
            <w:pPr>
              <w:rPr>
                <w:rFonts w:ascii="Sylfaen" w:hAnsi="Sylfaen"/>
                <w:sz w:val="24"/>
                <w:szCs w:val="24"/>
              </w:rPr>
            </w:pPr>
            <w:r w:rsidRPr="00B74D35">
              <w:rPr>
                <w:rFonts w:ascii="Sylfaen" w:hAnsi="Sylfaen"/>
                <w:sz w:val="24"/>
                <w:szCs w:val="24"/>
              </w:rPr>
              <w:t>2-Hydroxyglutarate (2-HG)</w:t>
            </w:r>
          </w:p>
        </w:tc>
        <w:tc>
          <w:tcPr>
            <w:tcW w:w="1728" w:type="dxa"/>
          </w:tcPr>
          <w:p w14:paraId="0DE4B35F" w14:textId="77777777" w:rsidR="001B4304" w:rsidRPr="00B74D35" w:rsidRDefault="001B4304" w:rsidP="009243BE">
            <w:pPr>
              <w:rPr>
                <w:rFonts w:ascii="Sylfaen" w:hAnsi="Sylfaen"/>
                <w:sz w:val="24"/>
                <w:szCs w:val="24"/>
              </w:rPr>
            </w:pPr>
            <w:r w:rsidRPr="00B74D35">
              <w:rPr>
                <w:rFonts w:ascii="Sylfaen" w:hAnsi="Sylfaen"/>
                <w:sz w:val="24"/>
                <w:szCs w:val="24"/>
              </w:rPr>
              <w:t>5.0</w:t>
            </w:r>
          </w:p>
        </w:tc>
        <w:tc>
          <w:tcPr>
            <w:tcW w:w="1728" w:type="dxa"/>
          </w:tcPr>
          <w:p w14:paraId="19C1EBC0" w14:textId="77777777" w:rsidR="001B4304" w:rsidRPr="00B74D35" w:rsidRDefault="001B4304" w:rsidP="009243BE">
            <w:pPr>
              <w:rPr>
                <w:rFonts w:ascii="Sylfaen" w:hAnsi="Sylfaen"/>
                <w:sz w:val="24"/>
                <w:szCs w:val="24"/>
              </w:rPr>
            </w:pPr>
            <w:r w:rsidRPr="00B74D35">
              <w:rPr>
                <w:rFonts w:ascii="Sylfaen" w:hAnsi="Sylfaen"/>
                <w:sz w:val="24"/>
                <w:szCs w:val="24"/>
              </w:rPr>
              <w:t>25.0</w:t>
            </w:r>
          </w:p>
        </w:tc>
        <w:tc>
          <w:tcPr>
            <w:tcW w:w="1728" w:type="dxa"/>
          </w:tcPr>
          <w:p w14:paraId="3F7DECFB"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5CF936EB" w14:textId="77777777" w:rsidR="001B4304" w:rsidRPr="00B74D35" w:rsidRDefault="001B4304" w:rsidP="009243BE">
            <w:pPr>
              <w:rPr>
                <w:rFonts w:ascii="Sylfaen" w:hAnsi="Sylfaen"/>
                <w:sz w:val="24"/>
                <w:szCs w:val="24"/>
              </w:rPr>
            </w:pPr>
            <w:r w:rsidRPr="00B74D35">
              <w:rPr>
                <w:rFonts w:ascii="Sylfaen" w:hAnsi="Sylfaen"/>
                <w:sz w:val="24"/>
                <w:szCs w:val="24"/>
              </w:rPr>
              <w:t>5.0</w:t>
            </w:r>
          </w:p>
        </w:tc>
      </w:tr>
      <w:tr w:rsidR="001B4304" w:rsidRPr="00B74D35" w14:paraId="194F56E7" w14:textId="77777777" w:rsidTr="009243BE">
        <w:tc>
          <w:tcPr>
            <w:tcW w:w="1728" w:type="dxa"/>
          </w:tcPr>
          <w:p w14:paraId="65F08CE6" w14:textId="77777777" w:rsidR="001B4304" w:rsidRPr="00B74D35" w:rsidRDefault="001B4304" w:rsidP="009243BE">
            <w:pPr>
              <w:rPr>
                <w:rFonts w:ascii="Sylfaen" w:hAnsi="Sylfaen"/>
                <w:sz w:val="24"/>
                <w:szCs w:val="24"/>
              </w:rPr>
            </w:pPr>
            <w:r w:rsidRPr="00B74D35">
              <w:rPr>
                <w:rFonts w:ascii="Sylfaen" w:hAnsi="Sylfaen"/>
                <w:sz w:val="24"/>
                <w:szCs w:val="24"/>
              </w:rPr>
              <w:t>8-Hydroxydeoxyguanosine (8-OHdG)</w:t>
            </w:r>
          </w:p>
        </w:tc>
        <w:tc>
          <w:tcPr>
            <w:tcW w:w="1728" w:type="dxa"/>
          </w:tcPr>
          <w:p w14:paraId="585A3543" w14:textId="77777777" w:rsidR="001B4304" w:rsidRPr="00B74D35" w:rsidRDefault="001B4304" w:rsidP="009243BE">
            <w:pPr>
              <w:rPr>
                <w:rFonts w:ascii="Sylfaen" w:hAnsi="Sylfaen"/>
                <w:sz w:val="24"/>
                <w:szCs w:val="24"/>
              </w:rPr>
            </w:pPr>
            <w:r w:rsidRPr="00B74D35">
              <w:rPr>
                <w:rFonts w:ascii="Sylfaen" w:hAnsi="Sylfaen"/>
                <w:sz w:val="24"/>
                <w:szCs w:val="24"/>
              </w:rPr>
              <w:t>3.5</w:t>
            </w:r>
          </w:p>
        </w:tc>
        <w:tc>
          <w:tcPr>
            <w:tcW w:w="1728" w:type="dxa"/>
          </w:tcPr>
          <w:p w14:paraId="17BA1FC9" w14:textId="77777777" w:rsidR="001B4304" w:rsidRPr="00B74D35" w:rsidRDefault="001B4304" w:rsidP="009243BE">
            <w:pPr>
              <w:rPr>
                <w:rFonts w:ascii="Sylfaen" w:hAnsi="Sylfaen"/>
                <w:sz w:val="24"/>
                <w:szCs w:val="24"/>
              </w:rPr>
            </w:pPr>
            <w:r w:rsidRPr="00B74D35">
              <w:rPr>
                <w:rFonts w:ascii="Sylfaen" w:hAnsi="Sylfaen"/>
                <w:sz w:val="24"/>
                <w:szCs w:val="24"/>
              </w:rPr>
              <w:t>15.0</w:t>
            </w:r>
          </w:p>
        </w:tc>
        <w:tc>
          <w:tcPr>
            <w:tcW w:w="1728" w:type="dxa"/>
          </w:tcPr>
          <w:p w14:paraId="5A6230B1" w14:textId="77777777" w:rsidR="001B4304" w:rsidRPr="00B74D35" w:rsidRDefault="001B4304" w:rsidP="009243BE">
            <w:pPr>
              <w:rPr>
                <w:rFonts w:ascii="Sylfaen" w:hAnsi="Sylfaen"/>
                <w:sz w:val="24"/>
                <w:szCs w:val="24"/>
              </w:rPr>
            </w:pPr>
            <w:r w:rsidRPr="00B74D35">
              <w:rPr>
                <w:rFonts w:ascii="Sylfaen" w:hAnsi="Sylfaen"/>
                <w:sz w:val="24"/>
                <w:szCs w:val="24"/>
              </w:rPr>
              <w:t>1.5</w:t>
            </w:r>
          </w:p>
        </w:tc>
        <w:tc>
          <w:tcPr>
            <w:tcW w:w="1728" w:type="dxa"/>
          </w:tcPr>
          <w:p w14:paraId="03F2EBDE" w14:textId="77777777" w:rsidR="001B4304" w:rsidRPr="00B74D35" w:rsidRDefault="001B4304" w:rsidP="009243BE">
            <w:pPr>
              <w:rPr>
                <w:rFonts w:ascii="Sylfaen" w:hAnsi="Sylfaen"/>
                <w:sz w:val="24"/>
                <w:szCs w:val="24"/>
              </w:rPr>
            </w:pPr>
            <w:r w:rsidRPr="00B74D35">
              <w:rPr>
                <w:rFonts w:ascii="Sylfaen" w:hAnsi="Sylfaen"/>
                <w:sz w:val="24"/>
                <w:szCs w:val="24"/>
              </w:rPr>
              <w:t>4.5</w:t>
            </w:r>
          </w:p>
        </w:tc>
      </w:tr>
      <w:tr w:rsidR="001B4304" w:rsidRPr="00B74D35" w14:paraId="6DBE49E8" w14:textId="77777777" w:rsidTr="009243BE">
        <w:tc>
          <w:tcPr>
            <w:tcW w:w="1728" w:type="dxa"/>
          </w:tcPr>
          <w:p w14:paraId="13C598B0" w14:textId="77777777" w:rsidR="001B4304" w:rsidRPr="00B74D35" w:rsidRDefault="001B4304" w:rsidP="009243BE">
            <w:pPr>
              <w:rPr>
                <w:rFonts w:ascii="Sylfaen" w:hAnsi="Sylfaen"/>
                <w:sz w:val="24"/>
                <w:szCs w:val="24"/>
              </w:rPr>
            </w:pPr>
            <w:r w:rsidRPr="00B74D35">
              <w:rPr>
                <w:rFonts w:ascii="Sylfaen" w:hAnsi="Sylfaen"/>
                <w:sz w:val="24"/>
                <w:szCs w:val="24"/>
              </w:rPr>
              <w:t>Malondialdehyde (MDA)</w:t>
            </w:r>
          </w:p>
        </w:tc>
        <w:tc>
          <w:tcPr>
            <w:tcW w:w="1728" w:type="dxa"/>
          </w:tcPr>
          <w:p w14:paraId="1E7F5754" w14:textId="77777777" w:rsidR="001B4304" w:rsidRPr="00B74D35" w:rsidRDefault="001B4304" w:rsidP="009243BE">
            <w:pPr>
              <w:rPr>
                <w:rFonts w:ascii="Sylfaen" w:hAnsi="Sylfaen"/>
                <w:sz w:val="24"/>
                <w:szCs w:val="24"/>
              </w:rPr>
            </w:pPr>
            <w:r w:rsidRPr="00B74D35">
              <w:rPr>
                <w:rFonts w:ascii="Sylfaen" w:hAnsi="Sylfaen"/>
                <w:sz w:val="24"/>
                <w:szCs w:val="24"/>
              </w:rPr>
              <w:t>4.0</w:t>
            </w:r>
          </w:p>
        </w:tc>
        <w:tc>
          <w:tcPr>
            <w:tcW w:w="1728" w:type="dxa"/>
          </w:tcPr>
          <w:p w14:paraId="1645FE9F" w14:textId="77777777" w:rsidR="001B4304" w:rsidRPr="00B74D35" w:rsidRDefault="001B4304" w:rsidP="009243BE">
            <w:pPr>
              <w:rPr>
                <w:rFonts w:ascii="Sylfaen" w:hAnsi="Sylfaen"/>
                <w:sz w:val="24"/>
                <w:szCs w:val="24"/>
              </w:rPr>
            </w:pPr>
            <w:r w:rsidRPr="00B74D35">
              <w:rPr>
                <w:rFonts w:ascii="Sylfaen" w:hAnsi="Sylfaen"/>
                <w:sz w:val="24"/>
                <w:szCs w:val="24"/>
              </w:rPr>
              <w:t>20.0</w:t>
            </w:r>
          </w:p>
        </w:tc>
        <w:tc>
          <w:tcPr>
            <w:tcW w:w="1728" w:type="dxa"/>
          </w:tcPr>
          <w:p w14:paraId="1645C9B8" w14:textId="77777777" w:rsidR="001B4304" w:rsidRPr="00B74D35" w:rsidRDefault="001B4304" w:rsidP="009243BE">
            <w:pPr>
              <w:rPr>
                <w:rFonts w:ascii="Sylfaen" w:hAnsi="Sylfaen"/>
                <w:sz w:val="24"/>
                <w:szCs w:val="24"/>
              </w:rPr>
            </w:pPr>
            <w:r w:rsidRPr="00B74D35">
              <w:rPr>
                <w:rFonts w:ascii="Sylfaen" w:hAnsi="Sylfaen"/>
                <w:sz w:val="24"/>
                <w:szCs w:val="24"/>
              </w:rPr>
              <w:t>2.0</w:t>
            </w:r>
          </w:p>
        </w:tc>
        <w:tc>
          <w:tcPr>
            <w:tcW w:w="1728" w:type="dxa"/>
          </w:tcPr>
          <w:p w14:paraId="0E5854EA" w14:textId="77777777" w:rsidR="001B4304" w:rsidRPr="00B74D35" w:rsidRDefault="001B4304" w:rsidP="009243BE">
            <w:pPr>
              <w:rPr>
                <w:rFonts w:ascii="Sylfaen" w:hAnsi="Sylfaen"/>
                <w:sz w:val="24"/>
                <w:szCs w:val="24"/>
              </w:rPr>
            </w:pPr>
            <w:r w:rsidRPr="00B74D35">
              <w:rPr>
                <w:rFonts w:ascii="Sylfaen" w:hAnsi="Sylfaen"/>
                <w:sz w:val="24"/>
                <w:szCs w:val="24"/>
              </w:rPr>
              <w:t>4.0</w:t>
            </w:r>
          </w:p>
        </w:tc>
      </w:tr>
      <w:tr w:rsidR="001B4304" w:rsidRPr="00B74D35" w14:paraId="1FE6D688" w14:textId="77777777" w:rsidTr="009243BE">
        <w:tc>
          <w:tcPr>
            <w:tcW w:w="1728" w:type="dxa"/>
          </w:tcPr>
          <w:p w14:paraId="38262C43" w14:textId="77777777" w:rsidR="001B4304" w:rsidRPr="00B74D35" w:rsidRDefault="001B4304" w:rsidP="009243BE">
            <w:pPr>
              <w:rPr>
                <w:rFonts w:ascii="Sylfaen" w:hAnsi="Sylfaen"/>
                <w:sz w:val="24"/>
                <w:szCs w:val="24"/>
              </w:rPr>
            </w:pPr>
            <w:r w:rsidRPr="00B74D35">
              <w:rPr>
                <w:rFonts w:ascii="Sylfaen" w:hAnsi="Sylfaen"/>
                <w:sz w:val="24"/>
                <w:szCs w:val="24"/>
              </w:rPr>
              <w:t>4-Hydroxynonenal (4-HNE)</w:t>
            </w:r>
          </w:p>
        </w:tc>
        <w:tc>
          <w:tcPr>
            <w:tcW w:w="1728" w:type="dxa"/>
          </w:tcPr>
          <w:p w14:paraId="2B7CDE3B" w14:textId="77777777" w:rsidR="001B4304" w:rsidRPr="00B74D35" w:rsidRDefault="001B4304" w:rsidP="009243BE">
            <w:pPr>
              <w:rPr>
                <w:rFonts w:ascii="Sylfaen" w:hAnsi="Sylfaen"/>
                <w:sz w:val="24"/>
                <w:szCs w:val="24"/>
              </w:rPr>
            </w:pPr>
            <w:r w:rsidRPr="00B74D35">
              <w:rPr>
                <w:rFonts w:ascii="Sylfaen" w:hAnsi="Sylfaen"/>
                <w:sz w:val="24"/>
                <w:szCs w:val="24"/>
              </w:rPr>
              <w:t>3.0</w:t>
            </w:r>
          </w:p>
        </w:tc>
        <w:tc>
          <w:tcPr>
            <w:tcW w:w="1728" w:type="dxa"/>
          </w:tcPr>
          <w:p w14:paraId="706659BE" w14:textId="77777777" w:rsidR="001B4304" w:rsidRPr="00B74D35" w:rsidRDefault="001B4304" w:rsidP="009243BE">
            <w:pPr>
              <w:rPr>
                <w:rFonts w:ascii="Sylfaen" w:hAnsi="Sylfaen"/>
                <w:sz w:val="24"/>
                <w:szCs w:val="24"/>
              </w:rPr>
            </w:pPr>
            <w:r w:rsidRPr="00B74D35">
              <w:rPr>
                <w:rFonts w:ascii="Sylfaen" w:hAnsi="Sylfaen"/>
                <w:sz w:val="24"/>
                <w:szCs w:val="24"/>
              </w:rPr>
              <w:t>18.0</w:t>
            </w:r>
          </w:p>
        </w:tc>
        <w:tc>
          <w:tcPr>
            <w:tcW w:w="1728" w:type="dxa"/>
          </w:tcPr>
          <w:p w14:paraId="218DC5D6" w14:textId="77777777" w:rsidR="001B4304" w:rsidRPr="00B74D35" w:rsidRDefault="001B4304" w:rsidP="009243BE">
            <w:pPr>
              <w:rPr>
                <w:rFonts w:ascii="Sylfaen" w:hAnsi="Sylfaen"/>
                <w:sz w:val="24"/>
                <w:szCs w:val="24"/>
              </w:rPr>
            </w:pPr>
            <w:r w:rsidRPr="00B74D35">
              <w:rPr>
                <w:rFonts w:ascii="Sylfaen" w:hAnsi="Sylfaen"/>
                <w:sz w:val="24"/>
                <w:szCs w:val="24"/>
              </w:rPr>
              <w:t>1.5</w:t>
            </w:r>
          </w:p>
        </w:tc>
        <w:tc>
          <w:tcPr>
            <w:tcW w:w="1728" w:type="dxa"/>
          </w:tcPr>
          <w:p w14:paraId="56EB674D" w14:textId="77777777" w:rsidR="001B4304" w:rsidRPr="00B74D35" w:rsidRDefault="001B4304" w:rsidP="009243BE">
            <w:pPr>
              <w:rPr>
                <w:rFonts w:ascii="Sylfaen" w:hAnsi="Sylfaen"/>
                <w:sz w:val="24"/>
                <w:szCs w:val="24"/>
              </w:rPr>
            </w:pPr>
            <w:r w:rsidRPr="00B74D35">
              <w:rPr>
                <w:rFonts w:ascii="Sylfaen" w:hAnsi="Sylfaen"/>
                <w:sz w:val="24"/>
                <w:szCs w:val="24"/>
              </w:rPr>
              <w:t>3.5</w:t>
            </w:r>
          </w:p>
        </w:tc>
      </w:tr>
      <w:tr w:rsidR="001B4304" w:rsidRPr="00B74D35" w14:paraId="08CF8A8C" w14:textId="77777777" w:rsidTr="009243BE">
        <w:tc>
          <w:tcPr>
            <w:tcW w:w="1728" w:type="dxa"/>
          </w:tcPr>
          <w:p w14:paraId="75C0E5E9" w14:textId="77777777" w:rsidR="001B4304" w:rsidRPr="00B74D35" w:rsidRDefault="001B4304" w:rsidP="009243BE">
            <w:pPr>
              <w:rPr>
                <w:rFonts w:ascii="Sylfaen" w:hAnsi="Sylfaen"/>
                <w:sz w:val="24"/>
                <w:szCs w:val="24"/>
              </w:rPr>
            </w:pPr>
            <w:r w:rsidRPr="00B74D35">
              <w:rPr>
                <w:rFonts w:ascii="Sylfaen" w:hAnsi="Sylfaen"/>
                <w:sz w:val="24"/>
                <w:szCs w:val="24"/>
              </w:rPr>
              <w:t>Lactate</w:t>
            </w:r>
          </w:p>
        </w:tc>
        <w:tc>
          <w:tcPr>
            <w:tcW w:w="1728" w:type="dxa"/>
          </w:tcPr>
          <w:p w14:paraId="044118EE" w14:textId="77777777" w:rsidR="001B4304" w:rsidRPr="00B74D35" w:rsidRDefault="001B4304" w:rsidP="009243BE">
            <w:pPr>
              <w:rPr>
                <w:rFonts w:ascii="Sylfaen" w:hAnsi="Sylfaen"/>
                <w:sz w:val="24"/>
                <w:szCs w:val="24"/>
              </w:rPr>
            </w:pPr>
            <w:r w:rsidRPr="00B74D35">
              <w:rPr>
                <w:rFonts w:ascii="Sylfaen" w:hAnsi="Sylfaen"/>
                <w:sz w:val="24"/>
                <w:szCs w:val="24"/>
              </w:rPr>
              <w:t>6.0</w:t>
            </w:r>
          </w:p>
        </w:tc>
        <w:tc>
          <w:tcPr>
            <w:tcW w:w="1728" w:type="dxa"/>
          </w:tcPr>
          <w:p w14:paraId="50660A8C" w14:textId="77777777" w:rsidR="001B4304" w:rsidRPr="00B74D35" w:rsidRDefault="001B4304" w:rsidP="009243BE">
            <w:pPr>
              <w:rPr>
                <w:rFonts w:ascii="Sylfaen" w:hAnsi="Sylfaen"/>
                <w:sz w:val="24"/>
                <w:szCs w:val="24"/>
              </w:rPr>
            </w:pPr>
            <w:r w:rsidRPr="00B74D35">
              <w:rPr>
                <w:rFonts w:ascii="Sylfaen" w:hAnsi="Sylfaen"/>
                <w:sz w:val="24"/>
                <w:szCs w:val="24"/>
              </w:rPr>
              <w:t>30.0</w:t>
            </w:r>
          </w:p>
        </w:tc>
        <w:tc>
          <w:tcPr>
            <w:tcW w:w="1728" w:type="dxa"/>
          </w:tcPr>
          <w:p w14:paraId="75AF7D84" w14:textId="77777777" w:rsidR="001B4304" w:rsidRPr="00B74D35" w:rsidRDefault="001B4304" w:rsidP="009243BE">
            <w:pPr>
              <w:rPr>
                <w:rFonts w:ascii="Sylfaen" w:hAnsi="Sylfaen"/>
                <w:sz w:val="24"/>
                <w:szCs w:val="24"/>
              </w:rPr>
            </w:pPr>
            <w:r w:rsidRPr="00B74D35">
              <w:rPr>
                <w:rFonts w:ascii="Sylfaen" w:hAnsi="Sylfaen"/>
                <w:sz w:val="24"/>
                <w:szCs w:val="24"/>
              </w:rPr>
              <w:t>3.0</w:t>
            </w:r>
          </w:p>
        </w:tc>
        <w:tc>
          <w:tcPr>
            <w:tcW w:w="1728" w:type="dxa"/>
          </w:tcPr>
          <w:p w14:paraId="686F16EE" w14:textId="77777777" w:rsidR="001B4304" w:rsidRPr="00B74D35" w:rsidRDefault="001B4304" w:rsidP="009243BE">
            <w:pPr>
              <w:rPr>
                <w:rFonts w:ascii="Sylfaen" w:hAnsi="Sylfaen"/>
                <w:sz w:val="24"/>
                <w:szCs w:val="24"/>
              </w:rPr>
            </w:pPr>
            <w:r w:rsidRPr="00B74D35">
              <w:rPr>
                <w:rFonts w:ascii="Sylfaen" w:hAnsi="Sylfaen"/>
                <w:sz w:val="24"/>
                <w:szCs w:val="24"/>
              </w:rPr>
              <w:t>6.0</w:t>
            </w:r>
          </w:p>
        </w:tc>
      </w:tr>
      <w:tr w:rsidR="001B4304" w:rsidRPr="00B74D35" w14:paraId="12E0E2C2" w14:textId="77777777" w:rsidTr="009243BE">
        <w:tc>
          <w:tcPr>
            <w:tcW w:w="1728" w:type="dxa"/>
          </w:tcPr>
          <w:p w14:paraId="1D02C76C" w14:textId="77777777" w:rsidR="001B4304" w:rsidRPr="00B74D35" w:rsidRDefault="001B4304" w:rsidP="009243BE">
            <w:pPr>
              <w:rPr>
                <w:rFonts w:ascii="Sylfaen" w:hAnsi="Sylfaen"/>
                <w:sz w:val="24"/>
                <w:szCs w:val="24"/>
              </w:rPr>
            </w:pPr>
            <w:r w:rsidRPr="00B74D35">
              <w:rPr>
                <w:rFonts w:ascii="Sylfaen" w:hAnsi="Sylfaen"/>
                <w:sz w:val="24"/>
                <w:szCs w:val="24"/>
              </w:rPr>
              <w:t>Protein Carbonyls</w:t>
            </w:r>
          </w:p>
        </w:tc>
        <w:tc>
          <w:tcPr>
            <w:tcW w:w="1728" w:type="dxa"/>
          </w:tcPr>
          <w:p w14:paraId="0EA9344F" w14:textId="77777777" w:rsidR="001B4304" w:rsidRPr="00B74D35" w:rsidRDefault="001B4304" w:rsidP="009243BE">
            <w:pPr>
              <w:rPr>
                <w:rFonts w:ascii="Sylfaen" w:hAnsi="Sylfaen"/>
                <w:sz w:val="24"/>
                <w:szCs w:val="24"/>
              </w:rPr>
            </w:pPr>
            <w:r w:rsidRPr="00B74D35">
              <w:rPr>
                <w:rFonts w:ascii="Sylfaen" w:hAnsi="Sylfaen"/>
                <w:sz w:val="24"/>
                <w:szCs w:val="24"/>
              </w:rPr>
              <w:t>3.0</w:t>
            </w:r>
          </w:p>
        </w:tc>
        <w:tc>
          <w:tcPr>
            <w:tcW w:w="1728" w:type="dxa"/>
          </w:tcPr>
          <w:p w14:paraId="0C486569" w14:textId="77777777" w:rsidR="001B4304" w:rsidRPr="00B74D35" w:rsidRDefault="001B4304" w:rsidP="009243BE">
            <w:pPr>
              <w:rPr>
                <w:rFonts w:ascii="Sylfaen" w:hAnsi="Sylfaen"/>
                <w:sz w:val="24"/>
                <w:szCs w:val="24"/>
              </w:rPr>
            </w:pPr>
            <w:r w:rsidRPr="00B74D35">
              <w:rPr>
                <w:rFonts w:ascii="Sylfaen" w:hAnsi="Sylfaen"/>
                <w:sz w:val="24"/>
                <w:szCs w:val="24"/>
              </w:rPr>
              <w:t>12.0</w:t>
            </w:r>
          </w:p>
        </w:tc>
        <w:tc>
          <w:tcPr>
            <w:tcW w:w="1728" w:type="dxa"/>
          </w:tcPr>
          <w:p w14:paraId="50673526" w14:textId="77777777" w:rsidR="001B4304" w:rsidRPr="00B74D35" w:rsidRDefault="001B4304" w:rsidP="009243BE">
            <w:pPr>
              <w:rPr>
                <w:rFonts w:ascii="Sylfaen" w:hAnsi="Sylfaen"/>
                <w:sz w:val="24"/>
                <w:szCs w:val="24"/>
              </w:rPr>
            </w:pPr>
            <w:r w:rsidRPr="00B74D35">
              <w:rPr>
                <w:rFonts w:ascii="Sylfaen" w:hAnsi="Sylfaen"/>
                <w:sz w:val="24"/>
                <w:szCs w:val="24"/>
              </w:rPr>
              <w:t>1.5</w:t>
            </w:r>
          </w:p>
        </w:tc>
        <w:tc>
          <w:tcPr>
            <w:tcW w:w="1728" w:type="dxa"/>
          </w:tcPr>
          <w:p w14:paraId="226EE200" w14:textId="77777777" w:rsidR="001B4304" w:rsidRPr="00B74D35" w:rsidRDefault="001B4304" w:rsidP="009243BE">
            <w:pPr>
              <w:rPr>
                <w:rFonts w:ascii="Sylfaen" w:hAnsi="Sylfaen"/>
                <w:sz w:val="24"/>
                <w:szCs w:val="24"/>
              </w:rPr>
            </w:pPr>
            <w:r w:rsidRPr="00B74D35">
              <w:rPr>
                <w:rFonts w:ascii="Sylfaen" w:hAnsi="Sylfaen"/>
                <w:sz w:val="24"/>
                <w:szCs w:val="24"/>
              </w:rPr>
              <w:t>3.0</w:t>
            </w:r>
          </w:p>
        </w:tc>
      </w:tr>
      <w:tr w:rsidR="001B4304" w:rsidRPr="00B74D35" w14:paraId="2E216507" w14:textId="77777777" w:rsidTr="009243BE">
        <w:tc>
          <w:tcPr>
            <w:tcW w:w="1728" w:type="dxa"/>
          </w:tcPr>
          <w:p w14:paraId="5867EE43" w14:textId="77777777" w:rsidR="001B4304" w:rsidRPr="00B74D35" w:rsidRDefault="001B4304" w:rsidP="009243BE">
            <w:pPr>
              <w:rPr>
                <w:rFonts w:ascii="Sylfaen" w:hAnsi="Sylfaen"/>
                <w:sz w:val="24"/>
                <w:szCs w:val="24"/>
              </w:rPr>
            </w:pPr>
            <w:r w:rsidRPr="00B74D35">
              <w:rPr>
                <w:rFonts w:ascii="Sylfaen" w:hAnsi="Sylfaen"/>
                <w:sz w:val="24"/>
                <w:szCs w:val="24"/>
              </w:rPr>
              <w:t>Nitrotyrosine</w:t>
            </w:r>
          </w:p>
        </w:tc>
        <w:tc>
          <w:tcPr>
            <w:tcW w:w="1728" w:type="dxa"/>
          </w:tcPr>
          <w:p w14:paraId="262C6C9D"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114F8892" w14:textId="77777777" w:rsidR="001B4304" w:rsidRPr="00B74D35" w:rsidRDefault="001B4304" w:rsidP="009243BE">
            <w:pPr>
              <w:rPr>
                <w:rFonts w:ascii="Sylfaen" w:hAnsi="Sylfaen"/>
                <w:sz w:val="24"/>
                <w:szCs w:val="24"/>
              </w:rPr>
            </w:pPr>
            <w:r w:rsidRPr="00B74D35">
              <w:rPr>
                <w:rFonts w:ascii="Sylfaen" w:hAnsi="Sylfaen"/>
                <w:sz w:val="24"/>
                <w:szCs w:val="24"/>
              </w:rPr>
              <w:t>10.0</w:t>
            </w:r>
          </w:p>
        </w:tc>
        <w:tc>
          <w:tcPr>
            <w:tcW w:w="1728" w:type="dxa"/>
          </w:tcPr>
          <w:p w14:paraId="33371218" w14:textId="77777777" w:rsidR="001B4304" w:rsidRPr="00B74D35" w:rsidRDefault="001B4304" w:rsidP="009243BE">
            <w:pPr>
              <w:rPr>
                <w:rFonts w:ascii="Sylfaen" w:hAnsi="Sylfaen"/>
                <w:sz w:val="24"/>
                <w:szCs w:val="24"/>
              </w:rPr>
            </w:pPr>
            <w:r w:rsidRPr="00B74D35">
              <w:rPr>
                <w:rFonts w:ascii="Sylfaen" w:hAnsi="Sylfaen"/>
                <w:sz w:val="24"/>
                <w:szCs w:val="24"/>
              </w:rPr>
              <w:t>1.0</w:t>
            </w:r>
          </w:p>
        </w:tc>
        <w:tc>
          <w:tcPr>
            <w:tcW w:w="1728" w:type="dxa"/>
          </w:tcPr>
          <w:p w14:paraId="62BE0061" w14:textId="77777777" w:rsidR="001B4304" w:rsidRPr="00B74D35" w:rsidRDefault="001B4304" w:rsidP="009243BE">
            <w:pPr>
              <w:rPr>
                <w:rFonts w:ascii="Sylfaen" w:hAnsi="Sylfaen"/>
                <w:sz w:val="24"/>
                <w:szCs w:val="24"/>
              </w:rPr>
            </w:pPr>
            <w:r w:rsidRPr="00B74D35">
              <w:rPr>
                <w:rFonts w:ascii="Sylfaen" w:hAnsi="Sylfaen"/>
                <w:sz w:val="24"/>
                <w:szCs w:val="24"/>
              </w:rPr>
              <w:t>2.5</w:t>
            </w:r>
          </w:p>
        </w:tc>
      </w:tr>
      <w:tr w:rsidR="001B4304" w:rsidRPr="00B74D35" w14:paraId="37157937" w14:textId="77777777" w:rsidTr="009243BE">
        <w:tc>
          <w:tcPr>
            <w:tcW w:w="1728" w:type="dxa"/>
          </w:tcPr>
          <w:p w14:paraId="522D8493" w14:textId="77777777" w:rsidR="001B4304" w:rsidRPr="00B74D35" w:rsidRDefault="001B4304" w:rsidP="009243BE">
            <w:pPr>
              <w:rPr>
                <w:rFonts w:ascii="Sylfaen" w:hAnsi="Sylfaen"/>
                <w:sz w:val="24"/>
                <w:szCs w:val="24"/>
              </w:rPr>
            </w:pPr>
            <w:r w:rsidRPr="00B74D35">
              <w:rPr>
                <w:rFonts w:ascii="Sylfaen" w:hAnsi="Sylfaen"/>
                <w:sz w:val="24"/>
                <w:szCs w:val="24"/>
              </w:rPr>
              <w:t>Glutathione (GSH/GSSG ratio)</w:t>
            </w:r>
          </w:p>
        </w:tc>
        <w:tc>
          <w:tcPr>
            <w:tcW w:w="1728" w:type="dxa"/>
          </w:tcPr>
          <w:p w14:paraId="3743DCBC" w14:textId="77777777" w:rsidR="001B4304" w:rsidRPr="00B74D35" w:rsidRDefault="001B4304" w:rsidP="009243BE">
            <w:pPr>
              <w:rPr>
                <w:rFonts w:ascii="Sylfaen" w:hAnsi="Sylfaen"/>
                <w:sz w:val="24"/>
                <w:szCs w:val="24"/>
              </w:rPr>
            </w:pPr>
            <w:r w:rsidRPr="00B74D35">
              <w:rPr>
                <w:rFonts w:ascii="Sylfaen" w:hAnsi="Sylfaen"/>
                <w:sz w:val="24"/>
                <w:szCs w:val="24"/>
              </w:rPr>
              <w:t>7.0</w:t>
            </w:r>
          </w:p>
        </w:tc>
        <w:tc>
          <w:tcPr>
            <w:tcW w:w="1728" w:type="dxa"/>
          </w:tcPr>
          <w:p w14:paraId="4177F043" w14:textId="77777777" w:rsidR="001B4304" w:rsidRPr="00B74D35" w:rsidRDefault="001B4304" w:rsidP="009243BE">
            <w:pPr>
              <w:rPr>
                <w:rFonts w:ascii="Sylfaen" w:hAnsi="Sylfaen"/>
                <w:sz w:val="24"/>
                <w:szCs w:val="24"/>
              </w:rPr>
            </w:pPr>
            <w:r w:rsidRPr="00B74D35">
              <w:rPr>
                <w:rFonts w:ascii="Sylfaen" w:hAnsi="Sylfaen"/>
                <w:sz w:val="24"/>
                <w:szCs w:val="24"/>
              </w:rPr>
              <w:t>35.0</w:t>
            </w:r>
          </w:p>
        </w:tc>
        <w:tc>
          <w:tcPr>
            <w:tcW w:w="1728" w:type="dxa"/>
          </w:tcPr>
          <w:p w14:paraId="31491D9F" w14:textId="77777777" w:rsidR="001B4304" w:rsidRPr="00B74D35" w:rsidRDefault="001B4304" w:rsidP="009243BE">
            <w:pPr>
              <w:rPr>
                <w:rFonts w:ascii="Sylfaen" w:hAnsi="Sylfaen"/>
                <w:sz w:val="24"/>
                <w:szCs w:val="24"/>
              </w:rPr>
            </w:pPr>
            <w:r w:rsidRPr="00B74D35">
              <w:rPr>
                <w:rFonts w:ascii="Sylfaen" w:hAnsi="Sylfaen"/>
                <w:sz w:val="24"/>
                <w:szCs w:val="24"/>
              </w:rPr>
              <w:t>3.5</w:t>
            </w:r>
          </w:p>
        </w:tc>
        <w:tc>
          <w:tcPr>
            <w:tcW w:w="1728" w:type="dxa"/>
          </w:tcPr>
          <w:p w14:paraId="5D022A16" w14:textId="77777777" w:rsidR="001B4304" w:rsidRPr="00B74D35" w:rsidRDefault="001B4304" w:rsidP="009243BE">
            <w:pPr>
              <w:rPr>
                <w:rFonts w:ascii="Sylfaen" w:hAnsi="Sylfaen"/>
                <w:sz w:val="24"/>
                <w:szCs w:val="24"/>
              </w:rPr>
            </w:pPr>
            <w:r w:rsidRPr="00B74D35">
              <w:rPr>
                <w:rFonts w:ascii="Sylfaen" w:hAnsi="Sylfaen"/>
                <w:sz w:val="24"/>
                <w:szCs w:val="24"/>
              </w:rPr>
              <w:t>7.0</w:t>
            </w:r>
          </w:p>
        </w:tc>
      </w:tr>
      <w:tr w:rsidR="001B4304" w:rsidRPr="00B74D35" w14:paraId="29BE5FE2" w14:textId="77777777" w:rsidTr="009243BE">
        <w:tc>
          <w:tcPr>
            <w:tcW w:w="1728" w:type="dxa"/>
          </w:tcPr>
          <w:p w14:paraId="4DD80A0C" w14:textId="77777777" w:rsidR="001B4304" w:rsidRPr="00B74D35" w:rsidRDefault="001B4304" w:rsidP="009243BE">
            <w:pPr>
              <w:rPr>
                <w:rFonts w:ascii="Sylfaen" w:hAnsi="Sylfaen"/>
                <w:sz w:val="24"/>
                <w:szCs w:val="24"/>
              </w:rPr>
            </w:pPr>
            <w:r w:rsidRPr="00B74D35">
              <w:rPr>
                <w:rFonts w:ascii="Sylfaen" w:hAnsi="Sylfaen"/>
                <w:sz w:val="24"/>
                <w:szCs w:val="24"/>
              </w:rPr>
              <w:t>Thioredoxin (TRX)</w:t>
            </w:r>
          </w:p>
        </w:tc>
        <w:tc>
          <w:tcPr>
            <w:tcW w:w="1728" w:type="dxa"/>
          </w:tcPr>
          <w:p w14:paraId="74064ABE" w14:textId="77777777" w:rsidR="001B4304" w:rsidRPr="00B74D35" w:rsidRDefault="001B4304" w:rsidP="009243BE">
            <w:pPr>
              <w:rPr>
                <w:rFonts w:ascii="Sylfaen" w:hAnsi="Sylfaen"/>
                <w:sz w:val="24"/>
                <w:szCs w:val="24"/>
              </w:rPr>
            </w:pPr>
            <w:r w:rsidRPr="00B74D35">
              <w:rPr>
                <w:rFonts w:ascii="Sylfaen" w:hAnsi="Sylfaen"/>
                <w:sz w:val="24"/>
                <w:szCs w:val="24"/>
              </w:rPr>
              <w:t>5.5</w:t>
            </w:r>
          </w:p>
        </w:tc>
        <w:tc>
          <w:tcPr>
            <w:tcW w:w="1728" w:type="dxa"/>
          </w:tcPr>
          <w:p w14:paraId="306E59CE" w14:textId="77777777" w:rsidR="001B4304" w:rsidRPr="00B74D35" w:rsidRDefault="001B4304" w:rsidP="009243BE">
            <w:pPr>
              <w:rPr>
                <w:rFonts w:ascii="Sylfaen" w:hAnsi="Sylfaen"/>
                <w:sz w:val="24"/>
                <w:szCs w:val="24"/>
              </w:rPr>
            </w:pPr>
            <w:r w:rsidRPr="00B74D35">
              <w:rPr>
                <w:rFonts w:ascii="Sylfaen" w:hAnsi="Sylfaen"/>
                <w:sz w:val="24"/>
                <w:szCs w:val="24"/>
              </w:rPr>
              <w:t>22.0</w:t>
            </w:r>
          </w:p>
        </w:tc>
        <w:tc>
          <w:tcPr>
            <w:tcW w:w="1728" w:type="dxa"/>
          </w:tcPr>
          <w:p w14:paraId="1477F434"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58E0237D" w14:textId="77777777" w:rsidR="001B4304" w:rsidRPr="00B74D35" w:rsidRDefault="001B4304" w:rsidP="009243BE">
            <w:pPr>
              <w:rPr>
                <w:rFonts w:ascii="Sylfaen" w:hAnsi="Sylfaen"/>
                <w:sz w:val="24"/>
                <w:szCs w:val="24"/>
              </w:rPr>
            </w:pPr>
            <w:r w:rsidRPr="00B74D35">
              <w:rPr>
                <w:rFonts w:ascii="Sylfaen" w:hAnsi="Sylfaen"/>
                <w:sz w:val="24"/>
                <w:szCs w:val="24"/>
              </w:rPr>
              <w:t>5.0</w:t>
            </w:r>
          </w:p>
        </w:tc>
      </w:tr>
      <w:tr w:rsidR="001B4304" w:rsidRPr="00B74D35" w14:paraId="71D922F6" w14:textId="77777777" w:rsidTr="009243BE">
        <w:tc>
          <w:tcPr>
            <w:tcW w:w="1728" w:type="dxa"/>
          </w:tcPr>
          <w:p w14:paraId="0771230B" w14:textId="77777777" w:rsidR="001B4304" w:rsidRPr="00B74D35" w:rsidRDefault="001B4304" w:rsidP="009243BE">
            <w:pPr>
              <w:rPr>
                <w:rFonts w:ascii="Sylfaen" w:hAnsi="Sylfaen"/>
                <w:sz w:val="24"/>
                <w:szCs w:val="24"/>
              </w:rPr>
            </w:pPr>
            <w:r w:rsidRPr="00B74D35">
              <w:rPr>
                <w:rFonts w:ascii="Sylfaen" w:hAnsi="Sylfaen"/>
                <w:sz w:val="24"/>
                <w:szCs w:val="24"/>
              </w:rPr>
              <w:t>Thioredoxin Reductase (TRXR)</w:t>
            </w:r>
          </w:p>
        </w:tc>
        <w:tc>
          <w:tcPr>
            <w:tcW w:w="1728" w:type="dxa"/>
          </w:tcPr>
          <w:p w14:paraId="1A5A0A7B" w14:textId="77777777" w:rsidR="001B4304" w:rsidRPr="00B74D35" w:rsidRDefault="001B4304" w:rsidP="009243BE">
            <w:pPr>
              <w:rPr>
                <w:rFonts w:ascii="Sylfaen" w:hAnsi="Sylfaen"/>
                <w:sz w:val="24"/>
                <w:szCs w:val="24"/>
              </w:rPr>
            </w:pPr>
            <w:r w:rsidRPr="00B74D35">
              <w:rPr>
                <w:rFonts w:ascii="Sylfaen" w:hAnsi="Sylfaen"/>
                <w:sz w:val="24"/>
                <w:szCs w:val="24"/>
              </w:rPr>
              <w:t>5.0</w:t>
            </w:r>
          </w:p>
        </w:tc>
        <w:tc>
          <w:tcPr>
            <w:tcW w:w="1728" w:type="dxa"/>
          </w:tcPr>
          <w:p w14:paraId="0B50CDFA" w14:textId="77777777" w:rsidR="001B4304" w:rsidRPr="00B74D35" w:rsidRDefault="001B4304" w:rsidP="009243BE">
            <w:pPr>
              <w:rPr>
                <w:rFonts w:ascii="Sylfaen" w:hAnsi="Sylfaen"/>
                <w:sz w:val="24"/>
                <w:szCs w:val="24"/>
              </w:rPr>
            </w:pPr>
            <w:r w:rsidRPr="00B74D35">
              <w:rPr>
                <w:rFonts w:ascii="Sylfaen" w:hAnsi="Sylfaen"/>
                <w:sz w:val="24"/>
                <w:szCs w:val="24"/>
              </w:rPr>
              <w:t>20.0</w:t>
            </w:r>
          </w:p>
        </w:tc>
        <w:tc>
          <w:tcPr>
            <w:tcW w:w="1728" w:type="dxa"/>
          </w:tcPr>
          <w:p w14:paraId="35FAB9A0"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6EB005BD" w14:textId="77777777" w:rsidR="001B4304" w:rsidRPr="00B74D35" w:rsidRDefault="001B4304" w:rsidP="009243BE">
            <w:pPr>
              <w:rPr>
                <w:rFonts w:ascii="Sylfaen" w:hAnsi="Sylfaen"/>
                <w:sz w:val="24"/>
                <w:szCs w:val="24"/>
              </w:rPr>
            </w:pPr>
            <w:r w:rsidRPr="00B74D35">
              <w:rPr>
                <w:rFonts w:ascii="Sylfaen" w:hAnsi="Sylfaen"/>
                <w:sz w:val="24"/>
                <w:szCs w:val="24"/>
              </w:rPr>
              <w:t>4.5</w:t>
            </w:r>
          </w:p>
        </w:tc>
      </w:tr>
      <w:tr w:rsidR="001B4304" w:rsidRPr="00B74D35" w14:paraId="5B970508" w14:textId="77777777" w:rsidTr="009243BE">
        <w:tc>
          <w:tcPr>
            <w:tcW w:w="1728" w:type="dxa"/>
          </w:tcPr>
          <w:p w14:paraId="321F2896" w14:textId="77777777" w:rsidR="001B4304" w:rsidRPr="00B74D35" w:rsidRDefault="001B4304" w:rsidP="009243BE">
            <w:pPr>
              <w:rPr>
                <w:rFonts w:ascii="Sylfaen" w:hAnsi="Sylfaen"/>
                <w:sz w:val="24"/>
                <w:szCs w:val="24"/>
              </w:rPr>
            </w:pPr>
            <w:r w:rsidRPr="00B74D35">
              <w:rPr>
                <w:rFonts w:ascii="Sylfaen" w:hAnsi="Sylfaen"/>
                <w:sz w:val="24"/>
                <w:szCs w:val="24"/>
              </w:rPr>
              <w:t>Hypoxia-Inducible Factor 1-alpha (HIF-1α)</w:t>
            </w:r>
          </w:p>
        </w:tc>
        <w:tc>
          <w:tcPr>
            <w:tcW w:w="1728" w:type="dxa"/>
          </w:tcPr>
          <w:p w14:paraId="7064C7A6" w14:textId="77777777" w:rsidR="001B4304" w:rsidRPr="00B74D35" w:rsidRDefault="001B4304" w:rsidP="009243BE">
            <w:pPr>
              <w:rPr>
                <w:rFonts w:ascii="Sylfaen" w:hAnsi="Sylfaen"/>
                <w:sz w:val="24"/>
                <w:szCs w:val="24"/>
              </w:rPr>
            </w:pPr>
            <w:r w:rsidRPr="00B74D35">
              <w:rPr>
                <w:rFonts w:ascii="Sylfaen" w:hAnsi="Sylfaen"/>
                <w:sz w:val="24"/>
                <w:szCs w:val="24"/>
              </w:rPr>
              <w:t>4.5</w:t>
            </w:r>
          </w:p>
        </w:tc>
        <w:tc>
          <w:tcPr>
            <w:tcW w:w="1728" w:type="dxa"/>
          </w:tcPr>
          <w:p w14:paraId="654C1E3E" w14:textId="77777777" w:rsidR="001B4304" w:rsidRPr="00B74D35" w:rsidRDefault="001B4304" w:rsidP="009243BE">
            <w:pPr>
              <w:rPr>
                <w:rFonts w:ascii="Sylfaen" w:hAnsi="Sylfaen"/>
                <w:sz w:val="24"/>
                <w:szCs w:val="24"/>
              </w:rPr>
            </w:pPr>
            <w:r w:rsidRPr="00B74D35">
              <w:rPr>
                <w:rFonts w:ascii="Sylfaen" w:hAnsi="Sylfaen"/>
                <w:sz w:val="24"/>
                <w:szCs w:val="24"/>
              </w:rPr>
              <w:t>18.0</w:t>
            </w:r>
          </w:p>
        </w:tc>
        <w:tc>
          <w:tcPr>
            <w:tcW w:w="1728" w:type="dxa"/>
          </w:tcPr>
          <w:p w14:paraId="343122F1" w14:textId="77777777" w:rsidR="001B4304" w:rsidRPr="00B74D35" w:rsidRDefault="001B4304" w:rsidP="009243BE">
            <w:pPr>
              <w:rPr>
                <w:rFonts w:ascii="Sylfaen" w:hAnsi="Sylfaen"/>
                <w:sz w:val="24"/>
                <w:szCs w:val="24"/>
              </w:rPr>
            </w:pPr>
            <w:r w:rsidRPr="00B74D35">
              <w:rPr>
                <w:rFonts w:ascii="Sylfaen" w:hAnsi="Sylfaen"/>
                <w:sz w:val="24"/>
                <w:szCs w:val="24"/>
              </w:rPr>
              <w:t>2.0</w:t>
            </w:r>
          </w:p>
        </w:tc>
        <w:tc>
          <w:tcPr>
            <w:tcW w:w="1728" w:type="dxa"/>
          </w:tcPr>
          <w:p w14:paraId="5C163909" w14:textId="77777777" w:rsidR="001B4304" w:rsidRPr="00B74D35" w:rsidRDefault="001B4304" w:rsidP="009243BE">
            <w:pPr>
              <w:rPr>
                <w:rFonts w:ascii="Sylfaen" w:hAnsi="Sylfaen"/>
                <w:sz w:val="24"/>
                <w:szCs w:val="24"/>
              </w:rPr>
            </w:pPr>
            <w:r w:rsidRPr="00B74D35">
              <w:rPr>
                <w:rFonts w:ascii="Sylfaen" w:hAnsi="Sylfaen"/>
                <w:sz w:val="24"/>
                <w:szCs w:val="24"/>
              </w:rPr>
              <w:t>4.0</w:t>
            </w:r>
          </w:p>
        </w:tc>
      </w:tr>
      <w:tr w:rsidR="001B4304" w:rsidRPr="00B74D35" w14:paraId="35FC2E9A" w14:textId="77777777" w:rsidTr="009243BE">
        <w:tc>
          <w:tcPr>
            <w:tcW w:w="1728" w:type="dxa"/>
          </w:tcPr>
          <w:p w14:paraId="4BA8D9EC" w14:textId="77777777" w:rsidR="001B4304" w:rsidRPr="00B74D35" w:rsidRDefault="001B4304" w:rsidP="009243BE">
            <w:pPr>
              <w:rPr>
                <w:rFonts w:ascii="Sylfaen" w:hAnsi="Sylfaen"/>
                <w:sz w:val="24"/>
                <w:szCs w:val="24"/>
              </w:rPr>
            </w:pPr>
            <w:r w:rsidRPr="00B74D35">
              <w:rPr>
                <w:rFonts w:ascii="Sylfaen" w:hAnsi="Sylfaen"/>
                <w:sz w:val="24"/>
                <w:szCs w:val="24"/>
              </w:rPr>
              <w:t>Circulating Tumor DNA (ctDNA)</w:t>
            </w:r>
          </w:p>
        </w:tc>
        <w:tc>
          <w:tcPr>
            <w:tcW w:w="1728" w:type="dxa"/>
          </w:tcPr>
          <w:p w14:paraId="27BD20A8" w14:textId="77777777" w:rsidR="001B4304" w:rsidRPr="00B74D35" w:rsidRDefault="001B4304" w:rsidP="009243BE">
            <w:pPr>
              <w:rPr>
                <w:rFonts w:ascii="Sylfaen" w:hAnsi="Sylfaen"/>
                <w:sz w:val="24"/>
                <w:szCs w:val="24"/>
              </w:rPr>
            </w:pPr>
            <w:r w:rsidRPr="00B74D35">
              <w:rPr>
                <w:rFonts w:ascii="Sylfaen" w:hAnsi="Sylfaen"/>
                <w:sz w:val="24"/>
                <w:szCs w:val="24"/>
              </w:rPr>
              <w:t>6.0</w:t>
            </w:r>
          </w:p>
        </w:tc>
        <w:tc>
          <w:tcPr>
            <w:tcW w:w="1728" w:type="dxa"/>
          </w:tcPr>
          <w:p w14:paraId="1D9A926B" w14:textId="77777777" w:rsidR="001B4304" w:rsidRPr="00B74D35" w:rsidRDefault="001B4304" w:rsidP="009243BE">
            <w:pPr>
              <w:rPr>
                <w:rFonts w:ascii="Sylfaen" w:hAnsi="Sylfaen"/>
                <w:sz w:val="24"/>
                <w:szCs w:val="24"/>
              </w:rPr>
            </w:pPr>
            <w:r w:rsidRPr="00B74D35">
              <w:rPr>
                <w:rFonts w:ascii="Sylfaen" w:hAnsi="Sylfaen"/>
                <w:sz w:val="24"/>
                <w:szCs w:val="24"/>
              </w:rPr>
              <w:t>25.0</w:t>
            </w:r>
          </w:p>
        </w:tc>
        <w:tc>
          <w:tcPr>
            <w:tcW w:w="1728" w:type="dxa"/>
          </w:tcPr>
          <w:p w14:paraId="4DEFCDFD" w14:textId="77777777" w:rsidR="001B4304" w:rsidRPr="00B74D35" w:rsidRDefault="001B4304" w:rsidP="009243BE">
            <w:pPr>
              <w:rPr>
                <w:rFonts w:ascii="Sylfaen" w:hAnsi="Sylfaen"/>
                <w:sz w:val="24"/>
                <w:szCs w:val="24"/>
              </w:rPr>
            </w:pPr>
            <w:r w:rsidRPr="00B74D35">
              <w:rPr>
                <w:rFonts w:ascii="Sylfaen" w:hAnsi="Sylfaen"/>
                <w:sz w:val="24"/>
                <w:szCs w:val="24"/>
              </w:rPr>
              <w:t>3.0</w:t>
            </w:r>
          </w:p>
        </w:tc>
        <w:tc>
          <w:tcPr>
            <w:tcW w:w="1728" w:type="dxa"/>
          </w:tcPr>
          <w:p w14:paraId="03BE48D1" w14:textId="77777777" w:rsidR="001B4304" w:rsidRPr="00B74D35" w:rsidRDefault="001B4304" w:rsidP="009243BE">
            <w:pPr>
              <w:rPr>
                <w:rFonts w:ascii="Sylfaen" w:hAnsi="Sylfaen"/>
                <w:sz w:val="24"/>
                <w:szCs w:val="24"/>
              </w:rPr>
            </w:pPr>
            <w:r w:rsidRPr="00B74D35">
              <w:rPr>
                <w:rFonts w:ascii="Sylfaen" w:hAnsi="Sylfaen"/>
                <w:sz w:val="24"/>
                <w:szCs w:val="24"/>
              </w:rPr>
              <w:t>5.5</w:t>
            </w:r>
          </w:p>
        </w:tc>
      </w:tr>
      <w:tr w:rsidR="001B4304" w:rsidRPr="00B74D35" w14:paraId="322629C7" w14:textId="77777777" w:rsidTr="009243BE">
        <w:tc>
          <w:tcPr>
            <w:tcW w:w="1728" w:type="dxa"/>
          </w:tcPr>
          <w:p w14:paraId="26949806" w14:textId="77777777" w:rsidR="001B4304" w:rsidRPr="00B74D35" w:rsidRDefault="001B4304" w:rsidP="009243BE">
            <w:pPr>
              <w:rPr>
                <w:rFonts w:ascii="Sylfaen" w:hAnsi="Sylfaen"/>
                <w:sz w:val="24"/>
                <w:szCs w:val="24"/>
              </w:rPr>
            </w:pPr>
            <w:r w:rsidRPr="00B74D35">
              <w:rPr>
                <w:rFonts w:ascii="Sylfaen" w:hAnsi="Sylfaen"/>
                <w:sz w:val="24"/>
                <w:szCs w:val="24"/>
              </w:rPr>
              <w:t>Circulating Tumor Cells (CTCs)</w:t>
            </w:r>
          </w:p>
        </w:tc>
        <w:tc>
          <w:tcPr>
            <w:tcW w:w="1728" w:type="dxa"/>
          </w:tcPr>
          <w:p w14:paraId="2D98DBFF" w14:textId="77777777" w:rsidR="001B4304" w:rsidRPr="00B74D35" w:rsidRDefault="001B4304" w:rsidP="009243BE">
            <w:pPr>
              <w:rPr>
                <w:rFonts w:ascii="Sylfaen" w:hAnsi="Sylfaen"/>
                <w:sz w:val="24"/>
                <w:szCs w:val="24"/>
              </w:rPr>
            </w:pPr>
            <w:r w:rsidRPr="00B74D35">
              <w:rPr>
                <w:rFonts w:ascii="Sylfaen" w:hAnsi="Sylfaen"/>
                <w:sz w:val="24"/>
                <w:szCs w:val="24"/>
              </w:rPr>
              <w:t>5.5</w:t>
            </w:r>
          </w:p>
        </w:tc>
        <w:tc>
          <w:tcPr>
            <w:tcW w:w="1728" w:type="dxa"/>
          </w:tcPr>
          <w:p w14:paraId="5C3C99DB" w14:textId="77777777" w:rsidR="001B4304" w:rsidRPr="00B74D35" w:rsidRDefault="001B4304" w:rsidP="009243BE">
            <w:pPr>
              <w:rPr>
                <w:rFonts w:ascii="Sylfaen" w:hAnsi="Sylfaen"/>
                <w:sz w:val="24"/>
                <w:szCs w:val="24"/>
              </w:rPr>
            </w:pPr>
            <w:r w:rsidRPr="00B74D35">
              <w:rPr>
                <w:rFonts w:ascii="Sylfaen" w:hAnsi="Sylfaen"/>
                <w:sz w:val="24"/>
                <w:szCs w:val="24"/>
              </w:rPr>
              <w:t>23.0</w:t>
            </w:r>
          </w:p>
        </w:tc>
        <w:tc>
          <w:tcPr>
            <w:tcW w:w="1728" w:type="dxa"/>
          </w:tcPr>
          <w:p w14:paraId="1BE746B2"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128FCFDE" w14:textId="77777777" w:rsidR="001B4304" w:rsidRPr="00B74D35" w:rsidRDefault="001B4304" w:rsidP="009243BE">
            <w:pPr>
              <w:rPr>
                <w:rFonts w:ascii="Sylfaen" w:hAnsi="Sylfaen"/>
                <w:sz w:val="24"/>
                <w:szCs w:val="24"/>
              </w:rPr>
            </w:pPr>
            <w:r w:rsidRPr="00B74D35">
              <w:rPr>
                <w:rFonts w:ascii="Sylfaen" w:hAnsi="Sylfaen"/>
                <w:sz w:val="24"/>
                <w:szCs w:val="24"/>
              </w:rPr>
              <w:t>5.0</w:t>
            </w:r>
          </w:p>
        </w:tc>
      </w:tr>
      <w:tr w:rsidR="001B4304" w:rsidRPr="00B74D35" w14:paraId="4657558E" w14:textId="77777777" w:rsidTr="009243BE">
        <w:tc>
          <w:tcPr>
            <w:tcW w:w="1728" w:type="dxa"/>
          </w:tcPr>
          <w:p w14:paraId="7D1D7E9F" w14:textId="77777777" w:rsidR="001B4304" w:rsidRPr="00B74D35" w:rsidRDefault="001B4304" w:rsidP="009243BE">
            <w:pPr>
              <w:rPr>
                <w:rFonts w:ascii="Sylfaen" w:hAnsi="Sylfaen"/>
                <w:sz w:val="24"/>
                <w:szCs w:val="24"/>
              </w:rPr>
            </w:pPr>
            <w:r w:rsidRPr="00B74D35">
              <w:rPr>
                <w:rFonts w:ascii="Sylfaen" w:hAnsi="Sylfaen"/>
                <w:sz w:val="24"/>
                <w:szCs w:val="24"/>
              </w:rPr>
              <w:t>MAGE-A1</w:t>
            </w:r>
          </w:p>
        </w:tc>
        <w:tc>
          <w:tcPr>
            <w:tcW w:w="1728" w:type="dxa"/>
          </w:tcPr>
          <w:p w14:paraId="6F8F96F7" w14:textId="77777777" w:rsidR="001B4304" w:rsidRPr="00B74D35" w:rsidRDefault="001B4304" w:rsidP="009243BE">
            <w:pPr>
              <w:rPr>
                <w:rFonts w:ascii="Sylfaen" w:hAnsi="Sylfaen"/>
                <w:sz w:val="24"/>
                <w:szCs w:val="24"/>
              </w:rPr>
            </w:pPr>
            <w:r w:rsidRPr="00B74D35">
              <w:rPr>
                <w:rFonts w:ascii="Sylfaen" w:hAnsi="Sylfaen"/>
                <w:sz w:val="24"/>
                <w:szCs w:val="24"/>
              </w:rPr>
              <w:t>3.0</w:t>
            </w:r>
          </w:p>
        </w:tc>
        <w:tc>
          <w:tcPr>
            <w:tcW w:w="1728" w:type="dxa"/>
          </w:tcPr>
          <w:p w14:paraId="729F6FA6" w14:textId="77777777" w:rsidR="001B4304" w:rsidRPr="00B74D35" w:rsidRDefault="001B4304" w:rsidP="009243BE">
            <w:pPr>
              <w:rPr>
                <w:rFonts w:ascii="Sylfaen" w:hAnsi="Sylfaen"/>
                <w:sz w:val="24"/>
                <w:szCs w:val="24"/>
              </w:rPr>
            </w:pPr>
            <w:r w:rsidRPr="00B74D35">
              <w:rPr>
                <w:rFonts w:ascii="Sylfaen" w:hAnsi="Sylfaen"/>
                <w:sz w:val="24"/>
                <w:szCs w:val="24"/>
              </w:rPr>
              <w:t>12.0</w:t>
            </w:r>
          </w:p>
        </w:tc>
        <w:tc>
          <w:tcPr>
            <w:tcW w:w="1728" w:type="dxa"/>
          </w:tcPr>
          <w:p w14:paraId="698B1F20" w14:textId="77777777" w:rsidR="001B4304" w:rsidRPr="00B74D35" w:rsidRDefault="001B4304" w:rsidP="009243BE">
            <w:pPr>
              <w:rPr>
                <w:rFonts w:ascii="Sylfaen" w:hAnsi="Sylfaen"/>
                <w:sz w:val="24"/>
                <w:szCs w:val="24"/>
              </w:rPr>
            </w:pPr>
            <w:r w:rsidRPr="00B74D35">
              <w:rPr>
                <w:rFonts w:ascii="Sylfaen" w:hAnsi="Sylfaen"/>
                <w:sz w:val="24"/>
                <w:szCs w:val="24"/>
              </w:rPr>
              <w:t>1.5</w:t>
            </w:r>
          </w:p>
        </w:tc>
        <w:tc>
          <w:tcPr>
            <w:tcW w:w="1728" w:type="dxa"/>
          </w:tcPr>
          <w:p w14:paraId="1935F727" w14:textId="77777777" w:rsidR="001B4304" w:rsidRPr="00B74D35" w:rsidRDefault="001B4304" w:rsidP="009243BE">
            <w:pPr>
              <w:rPr>
                <w:rFonts w:ascii="Sylfaen" w:hAnsi="Sylfaen"/>
                <w:sz w:val="24"/>
                <w:szCs w:val="24"/>
              </w:rPr>
            </w:pPr>
            <w:r w:rsidRPr="00B74D35">
              <w:rPr>
                <w:rFonts w:ascii="Sylfaen" w:hAnsi="Sylfaen"/>
                <w:sz w:val="24"/>
                <w:szCs w:val="24"/>
              </w:rPr>
              <w:t>3.0</w:t>
            </w:r>
          </w:p>
        </w:tc>
      </w:tr>
      <w:tr w:rsidR="001B4304" w:rsidRPr="00B74D35" w14:paraId="509F1CE9" w14:textId="77777777" w:rsidTr="009243BE">
        <w:tc>
          <w:tcPr>
            <w:tcW w:w="1728" w:type="dxa"/>
          </w:tcPr>
          <w:p w14:paraId="1F79FFE1" w14:textId="77777777" w:rsidR="001B4304" w:rsidRPr="00B74D35" w:rsidRDefault="001B4304" w:rsidP="009243BE">
            <w:pPr>
              <w:rPr>
                <w:rFonts w:ascii="Sylfaen" w:hAnsi="Sylfaen"/>
                <w:sz w:val="24"/>
                <w:szCs w:val="24"/>
              </w:rPr>
            </w:pPr>
            <w:r w:rsidRPr="00B74D35">
              <w:rPr>
                <w:rFonts w:ascii="Sylfaen" w:hAnsi="Sylfaen"/>
                <w:sz w:val="24"/>
                <w:szCs w:val="24"/>
              </w:rPr>
              <w:t>MAGE-A3</w:t>
            </w:r>
          </w:p>
        </w:tc>
        <w:tc>
          <w:tcPr>
            <w:tcW w:w="1728" w:type="dxa"/>
          </w:tcPr>
          <w:p w14:paraId="265A25AB" w14:textId="77777777" w:rsidR="001B4304" w:rsidRPr="00B74D35" w:rsidRDefault="001B4304" w:rsidP="009243BE">
            <w:pPr>
              <w:rPr>
                <w:rFonts w:ascii="Sylfaen" w:hAnsi="Sylfaen"/>
                <w:sz w:val="24"/>
                <w:szCs w:val="24"/>
              </w:rPr>
            </w:pPr>
            <w:r w:rsidRPr="00B74D35">
              <w:rPr>
                <w:rFonts w:ascii="Sylfaen" w:hAnsi="Sylfaen"/>
                <w:sz w:val="24"/>
                <w:szCs w:val="24"/>
              </w:rPr>
              <w:t>3.5</w:t>
            </w:r>
          </w:p>
        </w:tc>
        <w:tc>
          <w:tcPr>
            <w:tcW w:w="1728" w:type="dxa"/>
          </w:tcPr>
          <w:p w14:paraId="6B63DD2C" w14:textId="77777777" w:rsidR="001B4304" w:rsidRPr="00B74D35" w:rsidRDefault="001B4304" w:rsidP="009243BE">
            <w:pPr>
              <w:rPr>
                <w:rFonts w:ascii="Sylfaen" w:hAnsi="Sylfaen"/>
                <w:sz w:val="24"/>
                <w:szCs w:val="24"/>
              </w:rPr>
            </w:pPr>
            <w:r w:rsidRPr="00B74D35">
              <w:rPr>
                <w:rFonts w:ascii="Sylfaen" w:hAnsi="Sylfaen"/>
                <w:sz w:val="24"/>
                <w:szCs w:val="24"/>
              </w:rPr>
              <w:t>14.0</w:t>
            </w:r>
          </w:p>
        </w:tc>
        <w:tc>
          <w:tcPr>
            <w:tcW w:w="1728" w:type="dxa"/>
          </w:tcPr>
          <w:p w14:paraId="7128C8D5" w14:textId="77777777" w:rsidR="001B4304" w:rsidRPr="00B74D35" w:rsidRDefault="001B4304" w:rsidP="009243BE">
            <w:pPr>
              <w:rPr>
                <w:rFonts w:ascii="Sylfaen" w:hAnsi="Sylfaen"/>
                <w:sz w:val="24"/>
                <w:szCs w:val="24"/>
              </w:rPr>
            </w:pPr>
            <w:r w:rsidRPr="00B74D35">
              <w:rPr>
                <w:rFonts w:ascii="Sylfaen" w:hAnsi="Sylfaen"/>
                <w:sz w:val="24"/>
                <w:szCs w:val="24"/>
              </w:rPr>
              <w:t>1.5</w:t>
            </w:r>
          </w:p>
        </w:tc>
        <w:tc>
          <w:tcPr>
            <w:tcW w:w="1728" w:type="dxa"/>
          </w:tcPr>
          <w:p w14:paraId="44AD8A4A" w14:textId="77777777" w:rsidR="001B4304" w:rsidRPr="00B74D35" w:rsidRDefault="001B4304" w:rsidP="009243BE">
            <w:pPr>
              <w:rPr>
                <w:rFonts w:ascii="Sylfaen" w:hAnsi="Sylfaen"/>
                <w:sz w:val="24"/>
                <w:szCs w:val="24"/>
              </w:rPr>
            </w:pPr>
            <w:r w:rsidRPr="00B74D35">
              <w:rPr>
                <w:rFonts w:ascii="Sylfaen" w:hAnsi="Sylfaen"/>
                <w:sz w:val="24"/>
                <w:szCs w:val="24"/>
              </w:rPr>
              <w:t>3.5</w:t>
            </w:r>
          </w:p>
        </w:tc>
      </w:tr>
      <w:tr w:rsidR="001B4304" w:rsidRPr="00B74D35" w14:paraId="12263DC1" w14:textId="77777777" w:rsidTr="009243BE">
        <w:tc>
          <w:tcPr>
            <w:tcW w:w="1728" w:type="dxa"/>
          </w:tcPr>
          <w:p w14:paraId="0325034B" w14:textId="77777777" w:rsidR="001B4304" w:rsidRPr="00B74D35" w:rsidRDefault="001B4304" w:rsidP="009243BE">
            <w:pPr>
              <w:rPr>
                <w:rFonts w:ascii="Sylfaen" w:hAnsi="Sylfaen"/>
                <w:sz w:val="24"/>
                <w:szCs w:val="24"/>
              </w:rPr>
            </w:pPr>
            <w:r w:rsidRPr="00B74D35">
              <w:rPr>
                <w:rFonts w:ascii="Sylfaen" w:hAnsi="Sylfaen"/>
                <w:sz w:val="24"/>
                <w:szCs w:val="24"/>
              </w:rPr>
              <w:t>NY-ESO-1</w:t>
            </w:r>
          </w:p>
        </w:tc>
        <w:tc>
          <w:tcPr>
            <w:tcW w:w="1728" w:type="dxa"/>
          </w:tcPr>
          <w:p w14:paraId="3DFC1642" w14:textId="77777777" w:rsidR="001B4304" w:rsidRPr="00B74D35" w:rsidRDefault="001B4304" w:rsidP="009243BE">
            <w:pPr>
              <w:rPr>
                <w:rFonts w:ascii="Sylfaen" w:hAnsi="Sylfaen"/>
                <w:sz w:val="24"/>
                <w:szCs w:val="24"/>
              </w:rPr>
            </w:pPr>
            <w:r w:rsidRPr="00B74D35">
              <w:rPr>
                <w:rFonts w:ascii="Sylfaen" w:hAnsi="Sylfaen"/>
                <w:sz w:val="24"/>
                <w:szCs w:val="24"/>
              </w:rPr>
              <w:t>4.0</w:t>
            </w:r>
          </w:p>
        </w:tc>
        <w:tc>
          <w:tcPr>
            <w:tcW w:w="1728" w:type="dxa"/>
          </w:tcPr>
          <w:p w14:paraId="0AEEBCCC" w14:textId="77777777" w:rsidR="001B4304" w:rsidRPr="00B74D35" w:rsidRDefault="001B4304" w:rsidP="009243BE">
            <w:pPr>
              <w:rPr>
                <w:rFonts w:ascii="Sylfaen" w:hAnsi="Sylfaen"/>
                <w:sz w:val="24"/>
                <w:szCs w:val="24"/>
              </w:rPr>
            </w:pPr>
            <w:r w:rsidRPr="00B74D35">
              <w:rPr>
                <w:rFonts w:ascii="Sylfaen" w:hAnsi="Sylfaen"/>
                <w:sz w:val="24"/>
                <w:szCs w:val="24"/>
              </w:rPr>
              <w:t>16.0</w:t>
            </w:r>
          </w:p>
        </w:tc>
        <w:tc>
          <w:tcPr>
            <w:tcW w:w="1728" w:type="dxa"/>
          </w:tcPr>
          <w:p w14:paraId="03CD87EC" w14:textId="77777777" w:rsidR="001B4304" w:rsidRPr="00B74D35" w:rsidRDefault="001B4304" w:rsidP="009243BE">
            <w:pPr>
              <w:rPr>
                <w:rFonts w:ascii="Sylfaen" w:hAnsi="Sylfaen"/>
                <w:sz w:val="24"/>
                <w:szCs w:val="24"/>
              </w:rPr>
            </w:pPr>
            <w:r w:rsidRPr="00B74D35">
              <w:rPr>
                <w:rFonts w:ascii="Sylfaen" w:hAnsi="Sylfaen"/>
                <w:sz w:val="24"/>
                <w:szCs w:val="24"/>
              </w:rPr>
              <w:t>2.0</w:t>
            </w:r>
          </w:p>
        </w:tc>
        <w:tc>
          <w:tcPr>
            <w:tcW w:w="1728" w:type="dxa"/>
          </w:tcPr>
          <w:p w14:paraId="7EE429D8" w14:textId="77777777" w:rsidR="001B4304" w:rsidRPr="00B74D35" w:rsidRDefault="001B4304" w:rsidP="009243BE">
            <w:pPr>
              <w:rPr>
                <w:rFonts w:ascii="Sylfaen" w:hAnsi="Sylfaen"/>
                <w:sz w:val="24"/>
                <w:szCs w:val="24"/>
              </w:rPr>
            </w:pPr>
            <w:r w:rsidRPr="00B74D35">
              <w:rPr>
                <w:rFonts w:ascii="Sylfaen" w:hAnsi="Sylfaen"/>
                <w:sz w:val="24"/>
                <w:szCs w:val="24"/>
              </w:rPr>
              <w:t>4.0</w:t>
            </w:r>
          </w:p>
        </w:tc>
      </w:tr>
      <w:tr w:rsidR="001B4304" w:rsidRPr="00B74D35" w14:paraId="458017D7" w14:textId="77777777" w:rsidTr="009243BE">
        <w:tc>
          <w:tcPr>
            <w:tcW w:w="1728" w:type="dxa"/>
          </w:tcPr>
          <w:p w14:paraId="601BD95F" w14:textId="77777777" w:rsidR="001B4304" w:rsidRPr="00B74D35" w:rsidRDefault="001B4304" w:rsidP="009243BE">
            <w:pPr>
              <w:rPr>
                <w:rFonts w:ascii="Sylfaen" w:hAnsi="Sylfaen"/>
                <w:sz w:val="24"/>
                <w:szCs w:val="24"/>
              </w:rPr>
            </w:pPr>
            <w:r w:rsidRPr="00B74D35">
              <w:rPr>
                <w:rFonts w:ascii="Sylfaen" w:hAnsi="Sylfaen"/>
                <w:sz w:val="24"/>
                <w:szCs w:val="24"/>
              </w:rPr>
              <w:t>BCR-ABL Fusion Protein</w:t>
            </w:r>
          </w:p>
        </w:tc>
        <w:tc>
          <w:tcPr>
            <w:tcW w:w="1728" w:type="dxa"/>
          </w:tcPr>
          <w:p w14:paraId="276EFD8F" w14:textId="77777777" w:rsidR="001B4304" w:rsidRPr="00B74D35" w:rsidRDefault="001B4304" w:rsidP="009243BE">
            <w:pPr>
              <w:rPr>
                <w:rFonts w:ascii="Sylfaen" w:hAnsi="Sylfaen"/>
                <w:sz w:val="24"/>
                <w:szCs w:val="24"/>
              </w:rPr>
            </w:pPr>
            <w:r w:rsidRPr="00B74D35">
              <w:rPr>
                <w:rFonts w:ascii="Sylfaen" w:hAnsi="Sylfaen"/>
                <w:sz w:val="24"/>
                <w:szCs w:val="24"/>
              </w:rPr>
              <w:t>5.5</w:t>
            </w:r>
          </w:p>
        </w:tc>
        <w:tc>
          <w:tcPr>
            <w:tcW w:w="1728" w:type="dxa"/>
          </w:tcPr>
          <w:p w14:paraId="68022DF0" w14:textId="77777777" w:rsidR="001B4304" w:rsidRPr="00B74D35" w:rsidRDefault="001B4304" w:rsidP="009243BE">
            <w:pPr>
              <w:rPr>
                <w:rFonts w:ascii="Sylfaen" w:hAnsi="Sylfaen"/>
                <w:sz w:val="24"/>
                <w:szCs w:val="24"/>
              </w:rPr>
            </w:pPr>
            <w:r w:rsidRPr="00B74D35">
              <w:rPr>
                <w:rFonts w:ascii="Sylfaen" w:hAnsi="Sylfaen"/>
                <w:sz w:val="24"/>
                <w:szCs w:val="24"/>
              </w:rPr>
              <w:t>22.0</w:t>
            </w:r>
          </w:p>
        </w:tc>
        <w:tc>
          <w:tcPr>
            <w:tcW w:w="1728" w:type="dxa"/>
          </w:tcPr>
          <w:p w14:paraId="36A94BF8"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17D445A2" w14:textId="77777777" w:rsidR="001B4304" w:rsidRPr="00B74D35" w:rsidRDefault="001B4304" w:rsidP="009243BE">
            <w:pPr>
              <w:rPr>
                <w:rFonts w:ascii="Sylfaen" w:hAnsi="Sylfaen"/>
                <w:sz w:val="24"/>
                <w:szCs w:val="24"/>
              </w:rPr>
            </w:pPr>
            <w:r w:rsidRPr="00B74D35">
              <w:rPr>
                <w:rFonts w:ascii="Sylfaen" w:hAnsi="Sylfaen"/>
                <w:sz w:val="24"/>
                <w:szCs w:val="24"/>
              </w:rPr>
              <w:t>5.0</w:t>
            </w:r>
          </w:p>
        </w:tc>
      </w:tr>
      <w:tr w:rsidR="001B4304" w:rsidRPr="00B74D35" w14:paraId="09FC2723" w14:textId="77777777" w:rsidTr="009243BE">
        <w:tc>
          <w:tcPr>
            <w:tcW w:w="1728" w:type="dxa"/>
          </w:tcPr>
          <w:p w14:paraId="5E1F7197" w14:textId="77777777" w:rsidR="001B4304" w:rsidRPr="00B74D35" w:rsidRDefault="001B4304" w:rsidP="009243BE">
            <w:pPr>
              <w:rPr>
                <w:rFonts w:ascii="Sylfaen" w:hAnsi="Sylfaen"/>
                <w:sz w:val="24"/>
                <w:szCs w:val="24"/>
              </w:rPr>
            </w:pPr>
            <w:r w:rsidRPr="00B74D35">
              <w:rPr>
                <w:rFonts w:ascii="Sylfaen" w:hAnsi="Sylfaen"/>
                <w:sz w:val="24"/>
                <w:szCs w:val="24"/>
              </w:rPr>
              <w:t xml:space="preserve">TMPRSS2-ERG Fusion </w:t>
            </w:r>
            <w:r w:rsidRPr="00B74D35">
              <w:rPr>
                <w:rFonts w:ascii="Sylfaen" w:hAnsi="Sylfaen"/>
                <w:sz w:val="24"/>
                <w:szCs w:val="24"/>
              </w:rPr>
              <w:lastRenderedPageBreak/>
              <w:t>Protein</w:t>
            </w:r>
          </w:p>
        </w:tc>
        <w:tc>
          <w:tcPr>
            <w:tcW w:w="1728" w:type="dxa"/>
          </w:tcPr>
          <w:p w14:paraId="77558991" w14:textId="77777777" w:rsidR="001B4304" w:rsidRPr="00B74D35" w:rsidRDefault="001B4304" w:rsidP="009243BE">
            <w:pPr>
              <w:rPr>
                <w:rFonts w:ascii="Sylfaen" w:hAnsi="Sylfaen"/>
                <w:sz w:val="24"/>
                <w:szCs w:val="24"/>
              </w:rPr>
            </w:pPr>
            <w:r w:rsidRPr="00B74D35">
              <w:rPr>
                <w:rFonts w:ascii="Sylfaen" w:hAnsi="Sylfaen"/>
                <w:sz w:val="24"/>
                <w:szCs w:val="24"/>
              </w:rPr>
              <w:lastRenderedPageBreak/>
              <w:t>5.0</w:t>
            </w:r>
          </w:p>
        </w:tc>
        <w:tc>
          <w:tcPr>
            <w:tcW w:w="1728" w:type="dxa"/>
          </w:tcPr>
          <w:p w14:paraId="278B661B" w14:textId="77777777" w:rsidR="001B4304" w:rsidRPr="00B74D35" w:rsidRDefault="001B4304" w:rsidP="009243BE">
            <w:pPr>
              <w:rPr>
                <w:rFonts w:ascii="Sylfaen" w:hAnsi="Sylfaen"/>
                <w:sz w:val="24"/>
                <w:szCs w:val="24"/>
              </w:rPr>
            </w:pPr>
            <w:r w:rsidRPr="00B74D35">
              <w:rPr>
                <w:rFonts w:ascii="Sylfaen" w:hAnsi="Sylfaen"/>
                <w:sz w:val="24"/>
                <w:szCs w:val="24"/>
              </w:rPr>
              <w:t>20.0</w:t>
            </w:r>
          </w:p>
        </w:tc>
        <w:tc>
          <w:tcPr>
            <w:tcW w:w="1728" w:type="dxa"/>
          </w:tcPr>
          <w:p w14:paraId="29D8D8FA"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7F08A703" w14:textId="77777777" w:rsidR="001B4304" w:rsidRPr="00B74D35" w:rsidRDefault="001B4304" w:rsidP="009243BE">
            <w:pPr>
              <w:rPr>
                <w:rFonts w:ascii="Sylfaen" w:hAnsi="Sylfaen"/>
                <w:sz w:val="24"/>
                <w:szCs w:val="24"/>
              </w:rPr>
            </w:pPr>
            <w:r w:rsidRPr="00B74D35">
              <w:rPr>
                <w:rFonts w:ascii="Sylfaen" w:hAnsi="Sylfaen"/>
                <w:sz w:val="24"/>
                <w:szCs w:val="24"/>
              </w:rPr>
              <w:t>4.5</w:t>
            </w:r>
          </w:p>
        </w:tc>
      </w:tr>
      <w:tr w:rsidR="001B4304" w:rsidRPr="00B74D35" w14:paraId="03028273" w14:textId="77777777" w:rsidTr="009243BE">
        <w:tc>
          <w:tcPr>
            <w:tcW w:w="1728" w:type="dxa"/>
          </w:tcPr>
          <w:p w14:paraId="297625BC" w14:textId="77777777" w:rsidR="001B4304" w:rsidRPr="00B74D35" w:rsidRDefault="001B4304" w:rsidP="009243BE">
            <w:pPr>
              <w:rPr>
                <w:rFonts w:ascii="Sylfaen" w:hAnsi="Sylfaen"/>
                <w:sz w:val="24"/>
                <w:szCs w:val="24"/>
              </w:rPr>
            </w:pPr>
            <w:r w:rsidRPr="00B74D35">
              <w:rPr>
                <w:rFonts w:ascii="Sylfaen" w:hAnsi="Sylfaen"/>
                <w:sz w:val="24"/>
                <w:szCs w:val="24"/>
              </w:rPr>
              <w:t>HPV E6 Protein</w:t>
            </w:r>
          </w:p>
        </w:tc>
        <w:tc>
          <w:tcPr>
            <w:tcW w:w="1728" w:type="dxa"/>
          </w:tcPr>
          <w:p w14:paraId="349263BB" w14:textId="77777777" w:rsidR="001B4304" w:rsidRPr="00B74D35" w:rsidRDefault="001B4304" w:rsidP="009243BE">
            <w:pPr>
              <w:rPr>
                <w:rFonts w:ascii="Sylfaen" w:hAnsi="Sylfaen"/>
                <w:sz w:val="24"/>
                <w:szCs w:val="24"/>
              </w:rPr>
            </w:pPr>
            <w:r w:rsidRPr="00B74D35">
              <w:rPr>
                <w:rFonts w:ascii="Sylfaen" w:hAnsi="Sylfaen"/>
                <w:sz w:val="24"/>
                <w:szCs w:val="24"/>
              </w:rPr>
              <w:t>3.5</w:t>
            </w:r>
          </w:p>
        </w:tc>
        <w:tc>
          <w:tcPr>
            <w:tcW w:w="1728" w:type="dxa"/>
          </w:tcPr>
          <w:p w14:paraId="6F08CCE1" w14:textId="77777777" w:rsidR="001B4304" w:rsidRPr="00B74D35" w:rsidRDefault="001B4304" w:rsidP="009243BE">
            <w:pPr>
              <w:rPr>
                <w:rFonts w:ascii="Sylfaen" w:hAnsi="Sylfaen"/>
                <w:sz w:val="24"/>
                <w:szCs w:val="24"/>
              </w:rPr>
            </w:pPr>
            <w:r w:rsidRPr="00B74D35">
              <w:rPr>
                <w:rFonts w:ascii="Sylfaen" w:hAnsi="Sylfaen"/>
                <w:sz w:val="24"/>
                <w:szCs w:val="24"/>
              </w:rPr>
              <w:t>14.0</w:t>
            </w:r>
          </w:p>
        </w:tc>
        <w:tc>
          <w:tcPr>
            <w:tcW w:w="1728" w:type="dxa"/>
          </w:tcPr>
          <w:p w14:paraId="3FA8CCAC" w14:textId="77777777" w:rsidR="001B4304" w:rsidRPr="00B74D35" w:rsidRDefault="001B4304" w:rsidP="009243BE">
            <w:pPr>
              <w:rPr>
                <w:rFonts w:ascii="Sylfaen" w:hAnsi="Sylfaen"/>
                <w:sz w:val="24"/>
                <w:szCs w:val="24"/>
              </w:rPr>
            </w:pPr>
            <w:r w:rsidRPr="00B74D35">
              <w:rPr>
                <w:rFonts w:ascii="Sylfaen" w:hAnsi="Sylfaen"/>
                <w:sz w:val="24"/>
                <w:szCs w:val="24"/>
              </w:rPr>
              <w:t>1.5</w:t>
            </w:r>
          </w:p>
        </w:tc>
        <w:tc>
          <w:tcPr>
            <w:tcW w:w="1728" w:type="dxa"/>
          </w:tcPr>
          <w:p w14:paraId="49C0C2EB" w14:textId="77777777" w:rsidR="001B4304" w:rsidRPr="00B74D35" w:rsidRDefault="001B4304" w:rsidP="009243BE">
            <w:pPr>
              <w:rPr>
                <w:rFonts w:ascii="Sylfaen" w:hAnsi="Sylfaen"/>
                <w:sz w:val="24"/>
                <w:szCs w:val="24"/>
              </w:rPr>
            </w:pPr>
            <w:r w:rsidRPr="00B74D35">
              <w:rPr>
                <w:rFonts w:ascii="Sylfaen" w:hAnsi="Sylfaen"/>
                <w:sz w:val="24"/>
                <w:szCs w:val="24"/>
              </w:rPr>
              <w:t>3.5</w:t>
            </w:r>
          </w:p>
        </w:tc>
      </w:tr>
      <w:tr w:rsidR="001B4304" w:rsidRPr="00B74D35" w14:paraId="1744DCB3" w14:textId="77777777" w:rsidTr="009243BE">
        <w:tc>
          <w:tcPr>
            <w:tcW w:w="1728" w:type="dxa"/>
          </w:tcPr>
          <w:p w14:paraId="1253176C" w14:textId="77777777" w:rsidR="001B4304" w:rsidRPr="00B74D35" w:rsidRDefault="001B4304" w:rsidP="009243BE">
            <w:pPr>
              <w:rPr>
                <w:rFonts w:ascii="Sylfaen" w:hAnsi="Sylfaen"/>
                <w:sz w:val="24"/>
                <w:szCs w:val="24"/>
              </w:rPr>
            </w:pPr>
            <w:r w:rsidRPr="00B74D35">
              <w:rPr>
                <w:rFonts w:ascii="Sylfaen" w:hAnsi="Sylfaen"/>
                <w:sz w:val="24"/>
                <w:szCs w:val="24"/>
              </w:rPr>
              <w:t>HPV E7 Protein</w:t>
            </w:r>
          </w:p>
        </w:tc>
        <w:tc>
          <w:tcPr>
            <w:tcW w:w="1728" w:type="dxa"/>
          </w:tcPr>
          <w:p w14:paraId="18B65312" w14:textId="77777777" w:rsidR="001B4304" w:rsidRPr="00B74D35" w:rsidRDefault="001B4304" w:rsidP="009243BE">
            <w:pPr>
              <w:rPr>
                <w:rFonts w:ascii="Sylfaen" w:hAnsi="Sylfaen"/>
                <w:sz w:val="24"/>
                <w:szCs w:val="24"/>
              </w:rPr>
            </w:pPr>
            <w:r w:rsidRPr="00B74D35">
              <w:rPr>
                <w:rFonts w:ascii="Sylfaen" w:hAnsi="Sylfaen"/>
                <w:sz w:val="24"/>
                <w:szCs w:val="24"/>
              </w:rPr>
              <w:t>3.5</w:t>
            </w:r>
          </w:p>
        </w:tc>
        <w:tc>
          <w:tcPr>
            <w:tcW w:w="1728" w:type="dxa"/>
          </w:tcPr>
          <w:p w14:paraId="259D92F0" w14:textId="77777777" w:rsidR="001B4304" w:rsidRPr="00B74D35" w:rsidRDefault="001B4304" w:rsidP="009243BE">
            <w:pPr>
              <w:rPr>
                <w:rFonts w:ascii="Sylfaen" w:hAnsi="Sylfaen"/>
                <w:sz w:val="24"/>
                <w:szCs w:val="24"/>
              </w:rPr>
            </w:pPr>
            <w:r w:rsidRPr="00B74D35">
              <w:rPr>
                <w:rFonts w:ascii="Sylfaen" w:hAnsi="Sylfaen"/>
                <w:sz w:val="24"/>
                <w:szCs w:val="24"/>
              </w:rPr>
              <w:t>14.0</w:t>
            </w:r>
          </w:p>
        </w:tc>
        <w:tc>
          <w:tcPr>
            <w:tcW w:w="1728" w:type="dxa"/>
          </w:tcPr>
          <w:p w14:paraId="291AB9E9" w14:textId="77777777" w:rsidR="001B4304" w:rsidRPr="00B74D35" w:rsidRDefault="001B4304" w:rsidP="009243BE">
            <w:pPr>
              <w:rPr>
                <w:rFonts w:ascii="Sylfaen" w:hAnsi="Sylfaen"/>
                <w:sz w:val="24"/>
                <w:szCs w:val="24"/>
              </w:rPr>
            </w:pPr>
            <w:r w:rsidRPr="00B74D35">
              <w:rPr>
                <w:rFonts w:ascii="Sylfaen" w:hAnsi="Sylfaen"/>
                <w:sz w:val="24"/>
                <w:szCs w:val="24"/>
              </w:rPr>
              <w:t>1.5</w:t>
            </w:r>
          </w:p>
        </w:tc>
        <w:tc>
          <w:tcPr>
            <w:tcW w:w="1728" w:type="dxa"/>
          </w:tcPr>
          <w:p w14:paraId="015AE662" w14:textId="77777777" w:rsidR="001B4304" w:rsidRPr="00B74D35" w:rsidRDefault="001B4304" w:rsidP="009243BE">
            <w:pPr>
              <w:rPr>
                <w:rFonts w:ascii="Sylfaen" w:hAnsi="Sylfaen"/>
                <w:sz w:val="24"/>
                <w:szCs w:val="24"/>
              </w:rPr>
            </w:pPr>
            <w:r w:rsidRPr="00B74D35">
              <w:rPr>
                <w:rFonts w:ascii="Sylfaen" w:hAnsi="Sylfaen"/>
                <w:sz w:val="24"/>
                <w:szCs w:val="24"/>
              </w:rPr>
              <w:t>3.5</w:t>
            </w:r>
          </w:p>
        </w:tc>
      </w:tr>
      <w:tr w:rsidR="001B4304" w:rsidRPr="00B74D35" w14:paraId="19DDF495" w14:textId="77777777" w:rsidTr="009243BE">
        <w:tc>
          <w:tcPr>
            <w:tcW w:w="1728" w:type="dxa"/>
          </w:tcPr>
          <w:p w14:paraId="47D3811D" w14:textId="77777777" w:rsidR="001B4304" w:rsidRPr="00B74D35" w:rsidRDefault="001B4304" w:rsidP="009243BE">
            <w:pPr>
              <w:rPr>
                <w:rFonts w:ascii="Sylfaen" w:hAnsi="Sylfaen"/>
                <w:sz w:val="24"/>
                <w:szCs w:val="24"/>
              </w:rPr>
            </w:pPr>
            <w:r w:rsidRPr="00B74D35">
              <w:rPr>
                <w:rFonts w:ascii="Sylfaen" w:hAnsi="Sylfaen"/>
                <w:sz w:val="24"/>
                <w:szCs w:val="24"/>
              </w:rPr>
              <w:t>Intracellular Sodium (Na+)</w:t>
            </w:r>
          </w:p>
        </w:tc>
        <w:tc>
          <w:tcPr>
            <w:tcW w:w="1728" w:type="dxa"/>
          </w:tcPr>
          <w:p w14:paraId="180D22D2" w14:textId="77777777" w:rsidR="001B4304" w:rsidRPr="00B74D35" w:rsidRDefault="001B4304" w:rsidP="009243BE">
            <w:pPr>
              <w:rPr>
                <w:rFonts w:ascii="Sylfaen" w:hAnsi="Sylfaen"/>
                <w:sz w:val="24"/>
                <w:szCs w:val="24"/>
              </w:rPr>
            </w:pPr>
            <w:r w:rsidRPr="00B74D35">
              <w:rPr>
                <w:rFonts w:ascii="Sylfaen" w:hAnsi="Sylfaen"/>
                <w:sz w:val="24"/>
                <w:szCs w:val="24"/>
              </w:rPr>
              <w:t>5.0</w:t>
            </w:r>
          </w:p>
        </w:tc>
        <w:tc>
          <w:tcPr>
            <w:tcW w:w="1728" w:type="dxa"/>
          </w:tcPr>
          <w:p w14:paraId="4AFD9606" w14:textId="77777777" w:rsidR="001B4304" w:rsidRPr="00B74D35" w:rsidRDefault="001B4304" w:rsidP="009243BE">
            <w:pPr>
              <w:rPr>
                <w:rFonts w:ascii="Sylfaen" w:hAnsi="Sylfaen"/>
                <w:sz w:val="24"/>
                <w:szCs w:val="24"/>
              </w:rPr>
            </w:pPr>
            <w:r w:rsidRPr="00B74D35">
              <w:rPr>
                <w:rFonts w:ascii="Sylfaen" w:hAnsi="Sylfaen"/>
                <w:sz w:val="24"/>
                <w:szCs w:val="24"/>
              </w:rPr>
              <w:t>20.0</w:t>
            </w:r>
          </w:p>
        </w:tc>
        <w:tc>
          <w:tcPr>
            <w:tcW w:w="1728" w:type="dxa"/>
          </w:tcPr>
          <w:p w14:paraId="7D7145CF"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7D900A09" w14:textId="77777777" w:rsidR="001B4304" w:rsidRPr="00B74D35" w:rsidRDefault="001B4304" w:rsidP="009243BE">
            <w:pPr>
              <w:rPr>
                <w:rFonts w:ascii="Sylfaen" w:hAnsi="Sylfaen"/>
                <w:sz w:val="24"/>
                <w:szCs w:val="24"/>
              </w:rPr>
            </w:pPr>
            <w:r w:rsidRPr="00B74D35">
              <w:rPr>
                <w:rFonts w:ascii="Sylfaen" w:hAnsi="Sylfaen"/>
                <w:sz w:val="24"/>
                <w:szCs w:val="24"/>
              </w:rPr>
              <w:t>4.5</w:t>
            </w:r>
          </w:p>
        </w:tc>
      </w:tr>
      <w:tr w:rsidR="001B4304" w:rsidRPr="00B74D35" w14:paraId="343F7BE8" w14:textId="77777777" w:rsidTr="009243BE">
        <w:tc>
          <w:tcPr>
            <w:tcW w:w="1728" w:type="dxa"/>
          </w:tcPr>
          <w:p w14:paraId="72FCAE99" w14:textId="77777777" w:rsidR="001B4304" w:rsidRPr="00B74D35" w:rsidRDefault="001B4304" w:rsidP="009243BE">
            <w:pPr>
              <w:rPr>
                <w:rFonts w:ascii="Sylfaen" w:hAnsi="Sylfaen"/>
                <w:sz w:val="24"/>
                <w:szCs w:val="24"/>
              </w:rPr>
            </w:pPr>
            <w:r w:rsidRPr="00B74D35">
              <w:rPr>
                <w:rFonts w:ascii="Sylfaen" w:hAnsi="Sylfaen"/>
                <w:sz w:val="24"/>
                <w:szCs w:val="24"/>
              </w:rPr>
              <w:t>Intracellular Potassium (K+)</w:t>
            </w:r>
          </w:p>
        </w:tc>
        <w:tc>
          <w:tcPr>
            <w:tcW w:w="1728" w:type="dxa"/>
          </w:tcPr>
          <w:p w14:paraId="62C325CE" w14:textId="77777777" w:rsidR="001B4304" w:rsidRPr="00B74D35" w:rsidRDefault="001B4304" w:rsidP="009243BE">
            <w:pPr>
              <w:rPr>
                <w:rFonts w:ascii="Sylfaen" w:hAnsi="Sylfaen"/>
                <w:sz w:val="24"/>
                <w:szCs w:val="24"/>
              </w:rPr>
            </w:pPr>
            <w:r w:rsidRPr="00B74D35">
              <w:rPr>
                <w:rFonts w:ascii="Sylfaen" w:hAnsi="Sylfaen"/>
                <w:sz w:val="24"/>
                <w:szCs w:val="24"/>
              </w:rPr>
              <w:t>4.0</w:t>
            </w:r>
          </w:p>
        </w:tc>
        <w:tc>
          <w:tcPr>
            <w:tcW w:w="1728" w:type="dxa"/>
          </w:tcPr>
          <w:p w14:paraId="738E4459" w14:textId="77777777" w:rsidR="001B4304" w:rsidRPr="00B74D35" w:rsidRDefault="001B4304" w:rsidP="009243BE">
            <w:pPr>
              <w:rPr>
                <w:rFonts w:ascii="Sylfaen" w:hAnsi="Sylfaen"/>
                <w:sz w:val="24"/>
                <w:szCs w:val="24"/>
              </w:rPr>
            </w:pPr>
            <w:r w:rsidRPr="00B74D35">
              <w:rPr>
                <w:rFonts w:ascii="Sylfaen" w:hAnsi="Sylfaen"/>
                <w:sz w:val="24"/>
                <w:szCs w:val="24"/>
              </w:rPr>
              <w:t>16.0</w:t>
            </w:r>
          </w:p>
        </w:tc>
        <w:tc>
          <w:tcPr>
            <w:tcW w:w="1728" w:type="dxa"/>
          </w:tcPr>
          <w:p w14:paraId="33E0F57B" w14:textId="77777777" w:rsidR="001B4304" w:rsidRPr="00B74D35" w:rsidRDefault="001B4304" w:rsidP="009243BE">
            <w:pPr>
              <w:rPr>
                <w:rFonts w:ascii="Sylfaen" w:hAnsi="Sylfaen"/>
                <w:sz w:val="24"/>
                <w:szCs w:val="24"/>
              </w:rPr>
            </w:pPr>
            <w:r w:rsidRPr="00B74D35">
              <w:rPr>
                <w:rFonts w:ascii="Sylfaen" w:hAnsi="Sylfaen"/>
                <w:sz w:val="24"/>
                <w:szCs w:val="24"/>
              </w:rPr>
              <w:t>2.0</w:t>
            </w:r>
          </w:p>
        </w:tc>
        <w:tc>
          <w:tcPr>
            <w:tcW w:w="1728" w:type="dxa"/>
          </w:tcPr>
          <w:p w14:paraId="58363FEE" w14:textId="77777777" w:rsidR="001B4304" w:rsidRPr="00B74D35" w:rsidRDefault="001B4304" w:rsidP="009243BE">
            <w:pPr>
              <w:rPr>
                <w:rFonts w:ascii="Sylfaen" w:hAnsi="Sylfaen"/>
                <w:sz w:val="24"/>
                <w:szCs w:val="24"/>
              </w:rPr>
            </w:pPr>
            <w:r w:rsidRPr="00B74D35">
              <w:rPr>
                <w:rFonts w:ascii="Sylfaen" w:hAnsi="Sylfaen"/>
                <w:sz w:val="24"/>
                <w:szCs w:val="24"/>
              </w:rPr>
              <w:t>4.0</w:t>
            </w:r>
          </w:p>
        </w:tc>
      </w:tr>
      <w:tr w:rsidR="001B4304" w:rsidRPr="00B74D35" w14:paraId="46AF15AD" w14:textId="77777777" w:rsidTr="009243BE">
        <w:tc>
          <w:tcPr>
            <w:tcW w:w="1728" w:type="dxa"/>
          </w:tcPr>
          <w:p w14:paraId="02814315" w14:textId="77777777" w:rsidR="001B4304" w:rsidRPr="00B74D35" w:rsidRDefault="001B4304" w:rsidP="009243BE">
            <w:pPr>
              <w:rPr>
                <w:rFonts w:ascii="Sylfaen" w:hAnsi="Sylfaen"/>
                <w:sz w:val="24"/>
                <w:szCs w:val="24"/>
              </w:rPr>
            </w:pPr>
            <w:r w:rsidRPr="00B74D35">
              <w:rPr>
                <w:rFonts w:ascii="Sylfaen" w:hAnsi="Sylfaen"/>
                <w:sz w:val="24"/>
                <w:szCs w:val="24"/>
              </w:rPr>
              <w:t>Calcium (Ca2+)</w:t>
            </w:r>
          </w:p>
        </w:tc>
        <w:tc>
          <w:tcPr>
            <w:tcW w:w="1728" w:type="dxa"/>
          </w:tcPr>
          <w:p w14:paraId="33F74144" w14:textId="77777777" w:rsidR="001B4304" w:rsidRPr="00B74D35" w:rsidRDefault="001B4304" w:rsidP="009243BE">
            <w:pPr>
              <w:rPr>
                <w:rFonts w:ascii="Sylfaen" w:hAnsi="Sylfaen"/>
                <w:sz w:val="24"/>
                <w:szCs w:val="24"/>
              </w:rPr>
            </w:pPr>
            <w:r w:rsidRPr="00B74D35">
              <w:rPr>
                <w:rFonts w:ascii="Sylfaen" w:hAnsi="Sylfaen"/>
                <w:sz w:val="24"/>
                <w:szCs w:val="24"/>
              </w:rPr>
              <w:t>4.5</w:t>
            </w:r>
          </w:p>
        </w:tc>
        <w:tc>
          <w:tcPr>
            <w:tcW w:w="1728" w:type="dxa"/>
          </w:tcPr>
          <w:p w14:paraId="2F8F8FDE" w14:textId="77777777" w:rsidR="001B4304" w:rsidRPr="00B74D35" w:rsidRDefault="001B4304" w:rsidP="009243BE">
            <w:pPr>
              <w:rPr>
                <w:rFonts w:ascii="Sylfaen" w:hAnsi="Sylfaen"/>
                <w:sz w:val="24"/>
                <w:szCs w:val="24"/>
              </w:rPr>
            </w:pPr>
            <w:r w:rsidRPr="00B74D35">
              <w:rPr>
                <w:rFonts w:ascii="Sylfaen" w:hAnsi="Sylfaen"/>
                <w:sz w:val="24"/>
                <w:szCs w:val="24"/>
              </w:rPr>
              <w:t>18.0</w:t>
            </w:r>
          </w:p>
        </w:tc>
        <w:tc>
          <w:tcPr>
            <w:tcW w:w="1728" w:type="dxa"/>
          </w:tcPr>
          <w:p w14:paraId="318F110A" w14:textId="77777777" w:rsidR="001B4304" w:rsidRPr="00B74D35" w:rsidRDefault="001B4304" w:rsidP="009243BE">
            <w:pPr>
              <w:rPr>
                <w:rFonts w:ascii="Sylfaen" w:hAnsi="Sylfaen"/>
                <w:sz w:val="24"/>
                <w:szCs w:val="24"/>
              </w:rPr>
            </w:pPr>
            <w:r w:rsidRPr="00B74D35">
              <w:rPr>
                <w:rFonts w:ascii="Sylfaen" w:hAnsi="Sylfaen"/>
                <w:sz w:val="24"/>
                <w:szCs w:val="24"/>
              </w:rPr>
              <w:t>2.0</w:t>
            </w:r>
          </w:p>
        </w:tc>
        <w:tc>
          <w:tcPr>
            <w:tcW w:w="1728" w:type="dxa"/>
          </w:tcPr>
          <w:p w14:paraId="588D7ADB" w14:textId="77777777" w:rsidR="001B4304" w:rsidRPr="00B74D35" w:rsidRDefault="001B4304" w:rsidP="009243BE">
            <w:pPr>
              <w:rPr>
                <w:rFonts w:ascii="Sylfaen" w:hAnsi="Sylfaen"/>
                <w:sz w:val="24"/>
                <w:szCs w:val="24"/>
              </w:rPr>
            </w:pPr>
            <w:r w:rsidRPr="00B74D35">
              <w:rPr>
                <w:rFonts w:ascii="Sylfaen" w:hAnsi="Sylfaen"/>
                <w:sz w:val="24"/>
                <w:szCs w:val="24"/>
              </w:rPr>
              <w:t>4.0</w:t>
            </w:r>
          </w:p>
        </w:tc>
      </w:tr>
      <w:tr w:rsidR="001B4304" w:rsidRPr="00B74D35" w14:paraId="750DD93F" w14:textId="77777777" w:rsidTr="009243BE">
        <w:tc>
          <w:tcPr>
            <w:tcW w:w="1728" w:type="dxa"/>
          </w:tcPr>
          <w:p w14:paraId="45DF59D3" w14:textId="77777777" w:rsidR="001B4304" w:rsidRPr="00B74D35" w:rsidRDefault="001B4304" w:rsidP="009243BE">
            <w:pPr>
              <w:rPr>
                <w:rFonts w:ascii="Sylfaen" w:hAnsi="Sylfaen"/>
                <w:sz w:val="24"/>
                <w:szCs w:val="24"/>
              </w:rPr>
            </w:pPr>
            <w:r w:rsidRPr="00B74D35">
              <w:rPr>
                <w:rFonts w:ascii="Sylfaen" w:hAnsi="Sylfaen"/>
                <w:sz w:val="24"/>
                <w:szCs w:val="24"/>
              </w:rPr>
              <w:t>Chloride (Cl-)</w:t>
            </w:r>
          </w:p>
        </w:tc>
        <w:tc>
          <w:tcPr>
            <w:tcW w:w="1728" w:type="dxa"/>
          </w:tcPr>
          <w:p w14:paraId="2485D489" w14:textId="77777777" w:rsidR="001B4304" w:rsidRPr="00B74D35" w:rsidRDefault="001B4304" w:rsidP="009243BE">
            <w:pPr>
              <w:rPr>
                <w:rFonts w:ascii="Sylfaen" w:hAnsi="Sylfaen"/>
                <w:sz w:val="24"/>
                <w:szCs w:val="24"/>
              </w:rPr>
            </w:pPr>
            <w:r w:rsidRPr="00B74D35">
              <w:rPr>
                <w:rFonts w:ascii="Sylfaen" w:hAnsi="Sylfaen"/>
                <w:sz w:val="24"/>
                <w:szCs w:val="24"/>
              </w:rPr>
              <w:t>4.0</w:t>
            </w:r>
          </w:p>
        </w:tc>
        <w:tc>
          <w:tcPr>
            <w:tcW w:w="1728" w:type="dxa"/>
          </w:tcPr>
          <w:p w14:paraId="3D37604A" w14:textId="77777777" w:rsidR="001B4304" w:rsidRPr="00B74D35" w:rsidRDefault="001B4304" w:rsidP="009243BE">
            <w:pPr>
              <w:rPr>
                <w:rFonts w:ascii="Sylfaen" w:hAnsi="Sylfaen"/>
                <w:sz w:val="24"/>
                <w:szCs w:val="24"/>
              </w:rPr>
            </w:pPr>
            <w:r w:rsidRPr="00B74D35">
              <w:rPr>
                <w:rFonts w:ascii="Sylfaen" w:hAnsi="Sylfaen"/>
                <w:sz w:val="24"/>
                <w:szCs w:val="24"/>
              </w:rPr>
              <w:t>16.0</w:t>
            </w:r>
          </w:p>
        </w:tc>
        <w:tc>
          <w:tcPr>
            <w:tcW w:w="1728" w:type="dxa"/>
          </w:tcPr>
          <w:p w14:paraId="1075CC87" w14:textId="77777777" w:rsidR="001B4304" w:rsidRPr="00B74D35" w:rsidRDefault="001B4304" w:rsidP="009243BE">
            <w:pPr>
              <w:rPr>
                <w:rFonts w:ascii="Sylfaen" w:hAnsi="Sylfaen"/>
                <w:sz w:val="24"/>
                <w:szCs w:val="24"/>
              </w:rPr>
            </w:pPr>
            <w:r w:rsidRPr="00B74D35">
              <w:rPr>
                <w:rFonts w:ascii="Sylfaen" w:hAnsi="Sylfaen"/>
                <w:sz w:val="24"/>
                <w:szCs w:val="24"/>
              </w:rPr>
              <w:t>2.0</w:t>
            </w:r>
          </w:p>
        </w:tc>
        <w:tc>
          <w:tcPr>
            <w:tcW w:w="1728" w:type="dxa"/>
          </w:tcPr>
          <w:p w14:paraId="12342220" w14:textId="77777777" w:rsidR="001B4304" w:rsidRPr="00B74D35" w:rsidRDefault="001B4304" w:rsidP="009243BE">
            <w:pPr>
              <w:rPr>
                <w:rFonts w:ascii="Sylfaen" w:hAnsi="Sylfaen"/>
                <w:sz w:val="24"/>
                <w:szCs w:val="24"/>
              </w:rPr>
            </w:pPr>
            <w:r w:rsidRPr="00B74D35">
              <w:rPr>
                <w:rFonts w:ascii="Sylfaen" w:hAnsi="Sylfaen"/>
                <w:sz w:val="24"/>
                <w:szCs w:val="24"/>
              </w:rPr>
              <w:t>3.5</w:t>
            </w:r>
          </w:p>
        </w:tc>
      </w:tr>
      <w:tr w:rsidR="001B4304" w:rsidRPr="00B74D35" w14:paraId="533DDC18" w14:textId="77777777" w:rsidTr="009243BE">
        <w:tc>
          <w:tcPr>
            <w:tcW w:w="1728" w:type="dxa"/>
          </w:tcPr>
          <w:p w14:paraId="2F544BDC" w14:textId="77777777" w:rsidR="001B4304" w:rsidRPr="00B74D35" w:rsidRDefault="001B4304" w:rsidP="009243BE">
            <w:pPr>
              <w:rPr>
                <w:rFonts w:ascii="Sylfaen" w:hAnsi="Sylfaen"/>
                <w:sz w:val="24"/>
                <w:szCs w:val="24"/>
              </w:rPr>
            </w:pPr>
            <w:r w:rsidRPr="00B74D35">
              <w:rPr>
                <w:rFonts w:ascii="Sylfaen" w:hAnsi="Sylfaen"/>
                <w:sz w:val="24"/>
                <w:szCs w:val="24"/>
              </w:rPr>
              <w:t>Hydrogen Peroxide (H2O2)</w:t>
            </w:r>
          </w:p>
        </w:tc>
        <w:tc>
          <w:tcPr>
            <w:tcW w:w="1728" w:type="dxa"/>
          </w:tcPr>
          <w:p w14:paraId="4FEF0812" w14:textId="77777777" w:rsidR="001B4304" w:rsidRPr="00B74D35" w:rsidRDefault="001B4304" w:rsidP="009243BE">
            <w:pPr>
              <w:rPr>
                <w:rFonts w:ascii="Sylfaen" w:hAnsi="Sylfaen"/>
                <w:sz w:val="24"/>
                <w:szCs w:val="24"/>
              </w:rPr>
            </w:pPr>
            <w:r w:rsidRPr="00B74D35">
              <w:rPr>
                <w:rFonts w:ascii="Sylfaen" w:hAnsi="Sylfaen"/>
                <w:sz w:val="24"/>
                <w:szCs w:val="24"/>
              </w:rPr>
              <w:t>5.0</w:t>
            </w:r>
          </w:p>
        </w:tc>
        <w:tc>
          <w:tcPr>
            <w:tcW w:w="1728" w:type="dxa"/>
          </w:tcPr>
          <w:p w14:paraId="20156984" w14:textId="77777777" w:rsidR="001B4304" w:rsidRPr="00B74D35" w:rsidRDefault="001B4304" w:rsidP="009243BE">
            <w:pPr>
              <w:rPr>
                <w:rFonts w:ascii="Sylfaen" w:hAnsi="Sylfaen"/>
                <w:sz w:val="24"/>
                <w:szCs w:val="24"/>
              </w:rPr>
            </w:pPr>
            <w:r w:rsidRPr="00B74D35">
              <w:rPr>
                <w:rFonts w:ascii="Sylfaen" w:hAnsi="Sylfaen"/>
                <w:sz w:val="24"/>
                <w:szCs w:val="24"/>
              </w:rPr>
              <w:t>20.0</w:t>
            </w:r>
          </w:p>
        </w:tc>
        <w:tc>
          <w:tcPr>
            <w:tcW w:w="1728" w:type="dxa"/>
          </w:tcPr>
          <w:p w14:paraId="707DB1A9" w14:textId="77777777" w:rsidR="001B4304" w:rsidRPr="00B74D35" w:rsidRDefault="001B4304" w:rsidP="009243BE">
            <w:pPr>
              <w:rPr>
                <w:rFonts w:ascii="Sylfaen" w:hAnsi="Sylfaen"/>
                <w:sz w:val="24"/>
                <w:szCs w:val="24"/>
              </w:rPr>
            </w:pPr>
            <w:r w:rsidRPr="00B74D35">
              <w:rPr>
                <w:rFonts w:ascii="Sylfaen" w:hAnsi="Sylfaen"/>
                <w:sz w:val="24"/>
                <w:szCs w:val="24"/>
              </w:rPr>
              <w:t>2.5</w:t>
            </w:r>
          </w:p>
        </w:tc>
        <w:tc>
          <w:tcPr>
            <w:tcW w:w="1728" w:type="dxa"/>
          </w:tcPr>
          <w:p w14:paraId="21158FE4" w14:textId="77777777" w:rsidR="001B4304" w:rsidRPr="00B74D35" w:rsidRDefault="001B4304" w:rsidP="009243BE">
            <w:pPr>
              <w:rPr>
                <w:rFonts w:ascii="Sylfaen" w:hAnsi="Sylfaen"/>
                <w:sz w:val="24"/>
                <w:szCs w:val="24"/>
              </w:rPr>
            </w:pPr>
            <w:r w:rsidRPr="00B74D35">
              <w:rPr>
                <w:rFonts w:ascii="Sylfaen" w:hAnsi="Sylfaen"/>
                <w:sz w:val="24"/>
                <w:szCs w:val="24"/>
              </w:rPr>
              <w:t>4.5</w:t>
            </w:r>
          </w:p>
        </w:tc>
      </w:tr>
      <w:tr w:rsidR="001B4304" w:rsidRPr="00B74D35" w14:paraId="281DEF1B" w14:textId="77777777" w:rsidTr="009243BE">
        <w:tc>
          <w:tcPr>
            <w:tcW w:w="1728" w:type="dxa"/>
          </w:tcPr>
          <w:p w14:paraId="07315C63" w14:textId="77777777" w:rsidR="001B4304" w:rsidRPr="00B74D35" w:rsidRDefault="001B4304" w:rsidP="009243BE">
            <w:pPr>
              <w:rPr>
                <w:rFonts w:ascii="Sylfaen" w:hAnsi="Sylfaen"/>
                <w:sz w:val="24"/>
                <w:szCs w:val="24"/>
              </w:rPr>
            </w:pPr>
            <w:r w:rsidRPr="00B74D35">
              <w:rPr>
                <w:rFonts w:ascii="Sylfaen" w:hAnsi="Sylfaen"/>
                <w:sz w:val="24"/>
                <w:szCs w:val="24"/>
              </w:rPr>
              <w:t>Voltage-Gated Ion Channels</w:t>
            </w:r>
          </w:p>
        </w:tc>
        <w:tc>
          <w:tcPr>
            <w:tcW w:w="1728" w:type="dxa"/>
          </w:tcPr>
          <w:p w14:paraId="0BB20960" w14:textId="77777777" w:rsidR="001B4304" w:rsidRPr="00B74D35" w:rsidRDefault="001B4304" w:rsidP="009243BE">
            <w:pPr>
              <w:rPr>
                <w:rFonts w:ascii="Sylfaen" w:hAnsi="Sylfaen"/>
                <w:sz w:val="24"/>
                <w:szCs w:val="24"/>
              </w:rPr>
            </w:pPr>
            <w:r w:rsidRPr="00B74D35">
              <w:rPr>
                <w:rFonts w:ascii="Sylfaen" w:hAnsi="Sylfaen"/>
                <w:sz w:val="24"/>
                <w:szCs w:val="24"/>
              </w:rPr>
              <w:t>6.0</w:t>
            </w:r>
          </w:p>
        </w:tc>
        <w:tc>
          <w:tcPr>
            <w:tcW w:w="1728" w:type="dxa"/>
          </w:tcPr>
          <w:p w14:paraId="481E5F52" w14:textId="77777777" w:rsidR="001B4304" w:rsidRPr="00B74D35" w:rsidRDefault="001B4304" w:rsidP="009243BE">
            <w:pPr>
              <w:rPr>
                <w:rFonts w:ascii="Sylfaen" w:hAnsi="Sylfaen"/>
                <w:sz w:val="24"/>
                <w:szCs w:val="24"/>
              </w:rPr>
            </w:pPr>
            <w:r w:rsidRPr="00B74D35">
              <w:rPr>
                <w:rFonts w:ascii="Sylfaen" w:hAnsi="Sylfaen"/>
                <w:sz w:val="24"/>
                <w:szCs w:val="24"/>
              </w:rPr>
              <w:t>25.0</w:t>
            </w:r>
          </w:p>
        </w:tc>
        <w:tc>
          <w:tcPr>
            <w:tcW w:w="1728" w:type="dxa"/>
          </w:tcPr>
          <w:p w14:paraId="503BB683" w14:textId="77777777" w:rsidR="001B4304" w:rsidRPr="00B74D35" w:rsidRDefault="001B4304" w:rsidP="009243BE">
            <w:pPr>
              <w:rPr>
                <w:rFonts w:ascii="Sylfaen" w:hAnsi="Sylfaen"/>
                <w:sz w:val="24"/>
                <w:szCs w:val="24"/>
              </w:rPr>
            </w:pPr>
            <w:r w:rsidRPr="00B74D35">
              <w:rPr>
                <w:rFonts w:ascii="Sylfaen" w:hAnsi="Sylfaen"/>
                <w:sz w:val="24"/>
                <w:szCs w:val="24"/>
              </w:rPr>
              <w:t>3.0</w:t>
            </w:r>
          </w:p>
        </w:tc>
        <w:tc>
          <w:tcPr>
            <w:tcW w:w="1728" w:type="dxa"/>
          </w:tcPr>
          <w:p w14:paraId="1DD5A4BF" w14:textId="77777777" w:rsidR="001B4304" w:rsidRPr="00B74D35" w:rsidRDefault="001B4304" w:rsidP="009243BE">
            <w:pPr>
              <w:rPr>
                <w:rFonts w:ascii="Sylfaen" w:hAnsi="Sylfaen"/>
                <w:sz w:val="24"/>
                <w:szCs w:val="24"/>
              </w:rPr>
            </w:pPr>
            <w:r w:rsidRPr="00B74D35">
              <w:rPr>
                <w:rFonts w:ascii="Sylfaen" w:hAnsi="Sylfaen"/>
                <w:sz w:val="24"/>
                <w:szCs w:val="24"/>
              </w:rPr>
              <w:t>5.0</w:t>
            </w:r>
          </w:p>
        </w:tc>
      </w:tr>
      <w:tr w:rsidR="001B4304" w:rsidRPr="00B74D35" w14:paraId="520DB4D1" w14:textId="77777777" w:rsidTr="009243BE">
        <w:tc>
          <w:tcPr>
            <w:tcW w:w="1728" w:type="dxa"/>
          </w:tcPr>
          <w:p w14:paraId="1F6AAFBC" w14:textId="77777777" w:rsidR="001B4304" w:rsidRPr="00B74D35" w:rsidRDefault="001B4304" w:rsidP="009243BE">
            <w:pPr>
              <w:rPr>
                <w:rFonts w:ascii="Sylfaen" w:hAnsi="Sylfaen"/>
                <w:sz w:val="24"/>
                <w:szCs w:val="24"/>
              </w:rPr>
            </w:pPr>
            <w:r w:rsidRPr="00B74D35">
              <w:rPr>
                <w:rFonts w:ascii="Sylfaen" w:hAnsi="Sylfaen"/>
                <w:sz w:val="24"/>
                <w:szCs w:val="24"/>
              </w:rPr>
              <w:t>Melatonin</w:t>
            </w:r>
          </w:p>
        </w:tc>
        <w:tc>
          <w:tcPr>
            <w:tcW w:w="1728" w:type="dxa"/>
          </w:tcPr>
          <w:p w14:paraId="5AE4795D" w14:textId="77777777" w:rsidR="001B4304" w:rsidRPr="00B74D35" w:rsidRDefault="001B4304" w:rsidP="009243BE">
            <w:pPr>
              <w:rPr>
                <w:rFonts w:ascii="Sylfaen" w:hAnsi="Sylfaen"/>
                <w:sz w:val="24"/>
                <w:szCs w:val="24"/>
              </w:rPr>
            </w:pPr>
            <w:r w:rsidRPr="00B74D35">
              <w:rPr>
                <w:rFonts w:ascii="Sylfaen" w:hAnsi="Sylfaen"/>
                <w:sz w:val="24"/>
                <w:szCs w:val="24"/>
              </w:rPr>
              <w:t>4.0</w:t>
            </w:r>
          </w:p>
        </w:tc>
        <w:tc>
          <w:tcPr>
            <w:tcW w:w="1728" w:type="dxa"/>
          </w:tcPr>
          <w:p w14:paraId="0A10DC39" w14:textId="77777777" w:rsidR="001B4304" w:rsidRPr="00B74D35" w:rsidRDefault="001B4304" w:rsidP="009243BE">
            <w:pPr>
              <w:rPr>
                <w:rFonts w:ascii="Sylfaen" w:hAnsi="Sylfaen"/>
                <w:sz w:val="24"/>
                <w:szCs w:val="24"/>
              </w:rPr>
            </w:pPr>
            <w:r w:rsidRPr="00B74D35">
              <w:rPr>
                <w:rFonts w:ascii="Sylfaen" w:hAnsi="Sylfaen"/>
                <w:sz w:val="24"/>
                <w:szCs w:val="24"/>
              </w:rPr>
              <w:t>16.0</w:t>
            </w:r>
          </w:p>
        </w:tc>
        <w:tc>
          <w:tcPr>
            <w:tcW w:w="1728" w:type="dxa"/>
          </w:tcPr>
          <w:p w14:paraId="43DD3EB7" w14:textId="77777777" w:rsidR="001B4304" w:rsidRPr="00B74D35" w:rsidRDefault="001B4304" w:rsidP="009243BE">
            <w:pPr>
              <w:rPr>
                <w:rFonts w:ascii="Sylfaen" w:hAnsi="Sylfaen"/>
                <w:sz w:val="24"/>
                <w:szCs w:val="24"/>
              </w:rPr>
            </w:pPr>
            <w:r w:rsidRPr="00B74D35">
              <w:rPr>
                <w:rFonts w:ascii="Sylfaen" w:hAnsi="Sylfaen"/>
                <w:sz w:val="24"/>
                <w:szCs w:val="24"/>
              </w:rPr>
              <w:t>2.0</w:t>
            </w:r>
          </w:p>
        </w:tc>
        <w:tc>
          <w:tcPr>
            <w:tcW w:w="1728" w:type="dxa"/>
          </w:tcPr>
          <w:p w14:paraId="19BBBB50" w14:textId="77777777" w:rsidR="001B4304" w:rsidRPr="00B74D35" w:rsidRDefault="001B4304" w:rsidP="009243BE">
            <w:pPr>
              <w:rPr>
                <w:rFonts w:ascii="Sylfaen" w:hAnsi="Sylfaen"/>
                <w:sz w:val="24"/>
                <w:szCs w:val="24"/>
              </w:rPr>
            </w:pPr>
            <w:r w:rsidRPr="00B74D35">
              <w:rPr>
                <w:rFonts w:ascii="Sylfaen" w:hAnsi="Sylfaen"/>
                <w:sz w:val="24"/>
                <w:szCs w:val="24"/>
              </w:rPr>
              <w:t>3.5</w:t>
            </w:r>
          </w:p>
        </w:tc>
      </w:tr>
      <w:tr w:rsidR="001B4304" w:rsidRPr="00B74D35" w14:paraId="29CB38CB" w14:textId="77777777" w:rsidTr="009243BE">
        <w:tc>
          <w:tcPr>
            <w:tcW w:w="1728" w:type="dxa"/>
          </w:tcPr>
          <w:p w14:paraId="72DE9E13" w14:textId="77777777" w:rsidR="001B4304" w:rsidRPr="00B74D35" w:rsidRDefault="001B4304" w:rsidP="009243BE">
            <w:pPr>
              <w:rPr>
                <w:rFonts w:ascii="Sylfaen" w:hAnsi="Sylfaen"/>
                <w:sz w:val="24"/>
                <w:szCs w:val="24"/>
              </w:rPr>
            </w:pPr>
            <w:r w:rsidRPr="00B74D35">
              <w:rPr>
                <w:rFonts w:ascii="Sylfaen" w:hAnsi="Sylfaen"/>
                <w:sz w:val="24"/>
                <w:szCs w:val="24"/>
              </w:rPr>
              <w:t>Dopamine</w:t>
            </w:r>
          </w:p>
        </w:tc>
        <w:tc>
          <w:tcPr>
            <w:tcW w:w="1728" w:type="dxa"/>
          </w:tcPr>
          <w:p w14:paraId="61632B2C" w14:textId="77777777" w:rsidR="001B4304" w:rsidRPr="00B74D35" w:rsidRDefault="001B4304" w:rsidP="009243BE">
            <w:pPr>
              <w:rPr>
                <w:rFonts w:ascii="Sylfaen" w:hAnsi="Sylfaen"/>
                <w:sz w:val="24"/>
                <w:szCs w:val="24"/>
              </w:rPr>
            </w:pPr>
            <w:r w:rsidRPr="00B74D35">
              <w:rPr>
                <w:rFonts w:ascii="Sylfaen" w:hAnsi="Sylfaen"/>
                <w:sz w:val="24"/>
                <w:szCs w:val="24"/>
              </w:rPr>
              <w:t>3.5</w:t>
            </w:r>
          </w:p>
        </w:tc>
        <w:tc>
          <w:tcPr>
            <w:tcW w:w="1728" w:type="dxa"/>
          </w:tcPr>
          <w:p w14:paraId="347C22F5" w14:textId="77777777" w:rsidR="001B4304" w:rsidRPr="00B74D35" w:rsidRDefault="001B4304" w:rsidP="009243BE">
            <w:pPr>
              <w:rPr>
                <w:rFonts w:ascii="Sylfaen" w:hAnsi="Sylfaen"/>
                <w:sz w:val="24"/>
                <w:szCs w:val="24"/>
              </w:rPr>
            </w:pPr>
            <w:r w:rsidRPr="00B74D35">
              <w:rPr>
                <w:rFonts w:ascii="Sylfaen" w:hAnsi="Sylfaen"/>
                <w:sz w:val="24"/>
                <w:szCs w:val="24"/>
              </w:rPr>
              <w:t>14.0</w:t>
            </w:r>
          </w:p>
        </w:tc>
        <w:tc>
          <w:tcPr>
            <w:tcW w:w="1728" w:type="dxa"/>
          </w:tcPr>
          <w:p w14:paraId="1955E108" w14:textId="77777777" w:rsidR="001B4304" w:rsidRPr="00B74D35" w:rsidRDefault="001B4304" w:rsidP="009243BE">
            <w:pPr>
              <w:rPr>
                <w:rFonts w:ascii="Sylfaen" w:hAnsi="Sylfaen"/>
                <w:sz w:val="24"/>
                <w:szCs w:val="24"/>
              </w:rPr>
            </w:pPr>
            <w:r w:rsidRPr="00B74D35">
              <w:rPr>
                <w:rFonts w:ascii="Sylfaen" w:hAnsi="Sylfaen"/>
                <w:sz w:val="24"/>
                <w:szCs w:val="24"/>
              </w:rPr>
              <w:t>1.5</w:t>
            </w:r>
          </w:p>
        </w:tc>
        <w:tc>
          <w:tcPr>
            <w:tcW w:w="1728" w:type="dxa"/>
          </w:tcPr>
          <w:p w14:paraId="0EA6A316" w14:textId="77777777" w:rsidR="001B4304" w:rsidRPr="00B74D35" w:rsidRDefault="001B4304" w:rsidP="009243BE">
            <w:pPr>
              <w:rPr>
                <w:rFonts w:ascii="Sylfaen" w:hAnsi="Sylfaen"/>
                <w:sz w:val="24"/>
                <w:szCs w:val="24"/>
              </w:rPr>
            </w:pPr>
            <w:r w:rsidRPr="00B74D35">
              <w:rPr>
                <w:rFonts w:ascii="Sylfaen" w:hAnsi="Sylfaen"/>
                <w:sz w:val="24"/>
                <w:szCs w:val="24"/>
              </w:rPr>
              <w:t>3.0</w:t>
            </w:r>
          </w:p>
        </w:tc>
      </w:tr>
      <w:tr w:rsidR="001B4304" w:rsidRPr="00B74D35" w14:paraId="30C81EC1" w14:textId="77777777" w:rsidTr="009243BE">
        <w:tc>
          <w:tcPr>
            <w:tcW w:w="1728" w:type="dxa"/>
          </w:tcPr>
          <w:p w14:paraId="744E8741" w14:textId="77777777" w:rsidR="001B4304" w:rsidRPr="00B74D35" w:rsidRDefault="001B4304" w:rsidP="009243BE">
            <w:pPr>
              <w:rPr>
                <w:rFonts w:ascii="Sylfaen" w:hAnsi="Sylfaen"/>
                <w:sz w:val="24"/>
                <w:szCs w:val="24"/>
              </w:rPr>
            </w:pPr>
            <w:r w:rsidRPr="00B74D35">
              <w:rPr>
                <w:rFonts w:ascii="Sylfaen" w:hAnsi="Sylfaen"/>
                <w:sz w:val="24"/>
                <w:szCs w:val="24"/>
              </w:rPr>
              <w:t>Melatonin Sulfate</w:t>
            </w:r>
          </w:p>
        </w:tc>
        <w:tc>
          <w:tcPr>
            <w:tcW w:w="1728" w:type="dxa"/>
          </w:tcPr>
          <w:p w14:paraId="03A7BBB5" w14:textId="77777777" w:rsidR="001B4304" w:rsidRPr="00B74D35" w:rsidRDefault="001B4304" w:rsidP="009243BE">
            <w:pPr>
              <w:rPr>
                <w:rFonts w:ascii="Sylfaen" w:hAnsi="Sylfaen"/>
                <w:sz w:val="24"/>
                <w:szCs w:val="24"/>
              </w:rPr>
            </w:pPr>
            <w:r w:rsidRPr="00B74D35">
              <w:rPr>
                <w:rFonts w:ascii="Sylfaen" w:hAnsi="Sylfaen"/>
                <w:sz w:val="24"/>
                <w:szCs w:val="24"/>
              </w:rPr>
              <w:t>4.0</w:t>
            </w:r>
          </w:p>
        </w:tc>
        <w:tc>
          <w:tcPr>
            <w:tcW w:w="1728" w:type="dxa"/>
          </w:tcPr>
          <w:p w14:paraId="54D8C23B" w14:textId="77777777" w:rsidR="001B4304" w:rsidRPr="00B74D35" w:rsidRDefault="001B4304" w:rsidP="009243BE">
            <w:pPr>
              <w:rPr>
                <w:rFonts w:ascii="Sylfaen" w:hAnsi="Sylfaen"/>
                <w:sz w:val="24"/>
                <w:szCs w:val="24"/>
              </w:rPr>
            </w:pPr>
            <w:r w:rsidRPr="00B74D35">
              <w:rPr>
                <w:rFonts w:ascii="Sylfaen" w:hAnsi="Sylfaen"/>
                <w:sz w:val="24"/>
                <w:szCs w:val="24"/>
              </w:rPr>
              <w:t>16.0</w:t>
            </w:r>
          </w:p>
        </w:tc>
        <w:tc>
          <w:tcPr>
            <w:tcW w:w="1728" w:type="dxa"/>
          </w:tcPr>
          <w:p w14:paraId="1AA0231C" w14:textId="77777777" w:rsidR="001B4304" w:rsidRPr="00B74D35" w:rsidRDefault="001B4304" w:rsidP="009243BE">
            <w:pPr>
              <w:rPr>
                <w:rFonts w:ascii="Sylfaen" w:hAnsi="Sylfaen"/>
                <w:sz w:val="24"/>
                <w:szCs w:val="24"/>
              </w:rPr>
            </w:pPr>
            <w:r w:rsidRPr="00B74D35">
              <w:rPr>
                <w:rFonts w:ascii="Sylfaen" w:hAnsi="Sylfaen"/>
                <w:sz w:val="24"/>
                <w:szCs w:val="24"/>
              </w:rPr>
              <w:t>2.0</w:t>
            </w:r>
          </w:p>
        </w:tc>
        <w:tc>
          <w:tcPr>
            <w:tcW w:w="1728" w:type="dxa"/>
          </w:tcPr>
          <w:p w14:paraId="0C6F9C34" w14:textId="77777777" w:rsidR="001B4304" w:rsidRPr="00B74D35" w:rsidRDefault="001B4304" w:rsidP="009243BE">
            <w:pPr>
              <w:rPr>
                <w:rFonts w:ascii="Sylfaen" w:hAnsi="Sylfaen"/>
                <w:sz w:val="24"/>
                <w:szCs w:val="24"/>
              </w:rPr>
            </w:pPr>
            <w:r w:rsidRPr="00B74D35">
              <w:rPr>
                <w:rFonts w:ascii="Sylfaen" w:hAnsi="Sylfaen"/>
                <w:sz w:val="24"/>
                <w:szCs w:val="24"/>
              </w:rPr>
              <w:t>3.5</w:t>
            </w:r>
          </w:p>
        </w:tc>
      </w:tr>
    </w:tbl>
    <w:p w14:paraId="08509DDF" w14:textId="77777777" w:rsidR="001B4304" w:rsidRDefault="001B4304" w:rsidP="001B4304">
      <w:pPr>
        <w:pStyle w:val="NormalWeb"/>
        <w:jc w:val="both"/>
        <w:rPr>
          <w:rFonts w:ascii="Sylfaen" w:hAnsi="Sylfaen"/>
        </w:rPr>
      </w:pPr>
    </w:p>
    <w:p w14:paraId="17C519A1" w14:textId="77777777" w:rsidR="001B4304" w:rsidRDefault="001B4304" w:rsidP="001B4304">
      <w:pPr>
        <w:pStyle w:val="Heading3"/>
        <w:jc w:val="both"/>
        <w:rPr>
          <w:rFonts w:ascii="Sylfaen" w:hAnsi="Sylfaen"/>
        </w:rPr>
      </w:pPr>
    </w:p>
    <w:p w14:paraId="7F74F001" w14:textId="77777777" w:rsidR="001B4304" w:rsidRPr="00E32FC1" w:rsidRDefault="001B4304" w:rsidP="000E1D06">
      <w:pPr>
        <w:pStyle w:val="A12SubHeading"/>
      </w:pPr>
      <w:r w:rsidRPr="00E32FC1">
        <w:t>Correlation Analysis</w:t>
      </w:r>
    </w:p>
    <w:p w14:paraId="4428513F" w14:textId="77777777" w:rsidR="001B4304" w:rsidRDefault="001B4304" w:rsidP="000E1D06">
      <w:pPr>
        <w:pStyle w:val="A13BodyContent"/>
      </w:pPr>
      <w:r w:rsidRPr="00E32FC1">
        <w:t>To understand the relationships between biomarkers and their association with confirmed malignancies, we will calculate Pearson correlation coefficients for the biomarker levels.</w:t>
      </w:r>
      <w:r>
        <w:t xml:space="preserve"> Please see diagram #4</w:t>
      </w:r>
    </w:p>
    <w:p w14:paraId="3A5947AF" w14:textId="77777777" w:rsidR="00FF339C" w:rsidRPr="00E32FC1" w:rsidRDefault="00FF339C" w:rsidP="00FF339C">
      <w:pPr>
        <w:pStyle w:val="A12SubHeading"/>
      </w:pPr>
      <w:r w:rsidRPr="00E32FC1">
        <w:t>Logistic Regression Analysis</w:t>
      </w:r>
    </w:p>
    <w:p w14:paraId="0E1FD26E" w14:textId="77777777" w:rsidR="00FF339C" w:rsidRPr="00E32FC1" w:rsidRDefault="00FF339C" w:rsidP="00FF339C">
      <w:pPr>
        <w:pStyle w:val="A13BodyContent"/>
      </w:pPr>
      <w:r w:rsidRPr="00E32FC1">
        <w:t>Logistic regression will help us identify which biomarkers significantly contribute to the likelihood of having a malignancy. The logistic regression model will be:</w:t>
      </w:r>
    </w:p>
    <w:p w14:paraId="75D87A55" w14:textId="77777777" w:rsidR="00FF339C" w:rsidRPr="00E32FC1" w:rsidRDefault="00FF339C" w:rsidP="00FF339C">
      <w:pPr>
        <w:pStyle w:val="A13BodyContent"/>
      </w:pPr>
      <w:r w:rsidRPr="00E32FC1">
        <w:rPr>
          <w:rStyle w:val="katex-mathml"/>
          <w:rFonts w:ascii="Sylfaen" w:hAnsi="Sylfaen"/>
        </w:rPr>
        <w:t>logit(P(Y=1</w:t>
      </w:r>
      <w:proofErr w:type="gramStart"/>
      <w:r w:rsidRPr="00E32FC1">
        <w:rPr>
          <w:rStyle w:val="katex-mathml"/>
          <w:rFonts w:ascii="Sylfaen" w:hAnsi="Sylfaen"/>
        </w:rPr>
        <w:t>))=</w:t>
      </w:r>
      <w:proofErr w:type="gramEnd"/>
      <w:r w:rsidRPr="00E32FC1">
        <w:rPr>
          <w:rStyle w:val="katex-mathml"/>
          <w:rFonts w:ascii="Sylfaen" w:hAnsi="Sylfaen"/>
        </w:rPr>
        <w:t>β0+β1X1+β2X2+</w:t>
      </w:r>
      <w:r w:rsidRPr="00E32FC1">
        <w:rPr>
          <w:rStyle w:val="katex-mathml"/>
          <w:rFonts w:ascii="Cambria Math" w:hAnsi="Cambria Math" w:cs="Cambria Math"/>
        </w:rPr>
        <w:t>⋯</w:t>
      </w:r>
      <w:r w:rsidRPr="00E32FC1">
        <w:rPr>
          <w:rStyle w:val="katex-mathml"/>
          <w:rFonts w:ascii="Sylfaen" w:hAnsi="Sylfaen"/>
        </w:rPr>
        <w:t>+β</w:t>
      </w:r>
      <w:proofErr w:type="spellStart"/>
      <w:r w:rsidRPr="00E32FC1">
        <w:rPr>
          <w:rStyle w:val="katex-mathml"/>
          <w:rFonts w:ascii="Sylfaen" w:hAnsi="Sylfaen"/>
        </w:rPr>
        <w:t>nXn</w:t>
      </w:r>
      <w:proofErr w:type="spellEnd"/>
      <w:r w:rsidRPr="00E32FC1">
        <w:rPr>
          <w:rStyle w:val="katex-mathml"/>
          <w:rFonts w:ascii="Sylfaen" w:hAnsi="Sylfaen"/>
        </w:rPr>
        <w:t>\text{logit}(P(Y=1)) = \beta_0 + \beta_1 X_1 + \beta_2 X_2 + \</w:t>
      </w:r>
      <w:proofErr w:type="spellStart"/>
      <w:r w:rsidRPr="00E32FC1">
        <w:rPr>
          <w:rStyle w:val="katex-mathml"/>
          <w:rFonts w:ascii="Sylfaen" w:hAnsi="Sylfaen"/>
        </w:rPr>
        <w:t>cdots</w:t>
      </w:r>
      <w:proofErr w:type="spellEnd"/>
      <w:r w:rsidRPr="00E32FC1">
        <w:rPr>
          <w:rStyle w:val="katex-mathml"/>
          <w:rFonts w:ascii="Sylfaen" w:hAnsi="Sylfaen"/>
        </w:rPr>
        <w:t xml:space="preserve"> + \</w:t>
      </w:r>
      <w:proofErr w:type="spellStart"/>
      <w:r w:rsidRPr="00E32FC1">
        <w:rPr>
          <w:rStyle w:val="katex-mathml"/>
          <w:rFonts w:ascii="Sylfaen" w:hAnsi="Sylfaen"/>
        </w:rPr>
        <w:t>beta_n</w:t>
      </w:r>
      <w:proofErr w:type="spellEnd"/>
      <w:r w:rsidRPr="00E32FC1">
        <w:rPr>
          <w:rStyle w:val="katex-mathml"/>
          <w:rFonts w:ascii="Sylfaen" w:hAnsi="Sylfaen"/>
        </w:rPr>
        <w:t xml:space="preserve"> </w:t>
      </w:r>
      <w:proofErr w:type="spellStart"/>
      <w:r w:rsidRPr="00E32FC1">
        <w:rPr>
          <w:rStyle w:val="katex-mathml"/>
          <w:rFonts w:ascii="Sylfaen" w:hAnsi="Sylfaen"/>
        </w:rPr>
        <w:t>X_n</w:t>
      </w:r>
      <w:r w:rsidRPr="00E32FC1">
        <w:rPr>
          <w:rStyle w:val="mord"/>
          <w:rFonts w:ascii="Sylfaen" w:hAnsi="Sylfaen"/>
        </w:rPr>
        <w:t>logit</w:t>
      </w:r>
      <w:proofErr w:type="spellEnd"/>
      <w:r w:rsidRPr="00E32FC1">
        <w:rPr>
          <w:rStyle w:val="mopen"/>
          <w:rFonts w:ascii="Sylfaen" w:hAnsi="Sylfaen"/>
        </w:rPr>
        <w:t>(</w:t>
      </w:r>
      <w:r w:rsidRPr="00E32FC1">
        <w:rPr>
          <w:rStyle w:val="mord"/>
          <w:rFonts w:ascii="Sylfaen" w:hAnsi="Sylfaen"/>
        </w:rPr>
        <w:t>P</w:t>
      </w:r>
      <w:r w:rsidRPr="00E32FC1">
        <w:rPr>
          <w:rStyle w:val="mopen"/>
          <w:rFonts w:ascii="Sylfaen" w:hAnsi="Sylfaen"/>
        </w:rPr>
        <w:t>(</w:t>
      </w:r>
      <w:r w:rsidRPr="00E32FC1">
        <w:rPr>
          <w:rStyle w:val="mord"/>
          <w:rFonts w:ascii="Sylfaen" w:hAnsi="Sylfaen"/>
        </w:rPr>
        <w:t>Y</w:t>
      </w:r>
      <w:r w:rsidRPr="00E32FC1">
        <w:rPr>
          <w:rStyle w:val="mrel"/>
          <w:rFonts w:ascii="Sylfaen" w:hAnsi="Sylfaen"/>
        </w:rPr>
        <w:t>=</w:t>
      </w:r>
      <w:r w:rsidRPr="00E32FC1">
        <w:rPr>
          <w:rStyle w:val="mord"/>
          <w:rFonts w:ascii="Sylfaen" w:hAnsi="Sylfaen"/>
        </w:rPr>
        <w:t>1</w:t>
      </w:r>
      <w:r w:rsidRPr="00E32FC1">
        <w:rPr>
          <w:rStyle w:val="mclose"/>
          <w:rFonts w:ascii="Sylfaen" w:hAnsi="Sylfaen"/>
        </w:rPr>
        <w:t>))</w:t>
      </w:r>
      <w:r w:rsidRPr="00E32FC1">
        <w:rPr>
          <w:rStyle w:val="mrel"/>
          <w:rFonts w:ascii="Sylfaen" w:hAnsi="Sylfaen"/>
        </w:rPr>
        <w:t>=</w:t>
      </w:r>
      <w:r w:rsidRPr="00E32FC1">
        <w:rPr>
          <w:rStyle w:val="mord"/>
          <w:rFonts w:ascii="Sylfaen" w:hAnsi="Sylfaen"/>
        </w:rPr>
        <w:t>β0</w:t>
      </w:r>
      <w:r w:rsidRPr="00E32FC1">
        <w:rPr>
          <w:rStyle w:val="vlist-s"/>
        </w:rPr>
        <w:t>​</w:t>
      </w:r>
      <w:r w:rsidRPr="00E32FC1">
        <w:rPr>
          <w:rStyle w:val="mbin"/>
          <w:rFonts w:ascii="Sylfaen" w:hAnsi="Sylfaen"/>
        </w:rPr>
        <w:t>+</w:t>
      </w:r>
      <w:r w:rsidRPr="00E32FC1">
        <w:rPr>
          <w:rStyle w:val="mord"/>
          <w:rFonts w:ascii="Sylfaen" w:hAnsi="Sylfaen"/>
        </w:rPr>
        <w:t>β1</w:t>
      </w:r>
      <w:r w:rsidRPr="00E32FC1">
        <w:rPr>
          <w:rStyle w:val="vlist-s"/>
        </w:rPr>
        <w:t>​</w:t>
      </w:r>
      <w:r w:rsidRPr="00E32FC1">
        <w:rPr>
          <w:rStyle w:val="mord"/>
          <w:rFonts w:ascii="Sylfaen" w:hAnsi="Sylfaen"/>
        </w:rPr>
        <w:t>X1</w:t>
      </w:r>
      <w:r w:rsidRPr="00E32FC1">
        <w:rPr>
          <w:rStyle w:val="vlist-s"/>
        </w:rPr>
        <w:t>​</w:t>
      </w:r>
      <w:r w:rsidRPr="00E32FC1">
        <w:rPr>
          <w:rStyle w:val="mbin"/>
          <w:rFonts w:ascii="Sylfaen" w:hAnsi="Sylfaen"/>
        </w:rPr>
        <w:t>+</w:t>
      </w:r>
      <w:r w:rsidRPr="00E32FC1">
        <w:rPr>
          <w:rStyle w:val="mord"/>
          <w:rFonts w:ascii="Sylfaen" w:hAnsi="Sylfaen"/>
        </w:rPr>
        <w:t>β2</w:t>
      </w:r>
      <w:r w:rsidRPr="00E32FC1">
        <w:rPr>
          <w:rStyle w:val="vlist-s"/>
        </w:rPr>
        <w:t>​</w:t>
      </w:r>
      <w:r w:rsidRPr="00E32FC1">
        <w:rPr>
          <w:rStyle w:val="mord"/>
          <w:rFonts w:ascii="Sylfaen" w:hAnsi="Sylfaen"/>
        </w:rPr>
        <w:t>X2</w:t>
      </w:r>
      <w:r w:rsidRPr="00E32FC1">
        <w:rPr>
          <w:rStyle w:val="vlist-s"/>
        </w:rPr>
        <w:t>​</w:t>
      </w:r>
      <w:r w:rsidRPr="00E32FC1">
        <w:rPr>
          <w:rStyle w:val="mbin"/>
          <w:rFonts w:ascii="Sylfaen" w:hAnsi="Sylfaen"/>
        </w:rPr>
        <w:t>+</w:t>
      </w:r>
      <w:r w:rsidRPr="00E32FC1">
        <w:rPr>
          <w:rStyle w:val="minner"/>
          <w:rFonts w:ascii="Cambria Math" w:hAnsi="Cambria Math" w:cs="Cambria Math"/>
        </w:rPr>
        <w:t>⋯</w:t>
      </w:r>
      <w:r w:rsidRPr="00E32FC1">
        <w:rPr>
          <w:rStyle w:val="mbin"/>
          <w:rFonts w:ascii="Sylfaen" w:hAnsi="Sylfaen"/>
        </w:rPr>
        <w:t>+</w:t>
      </w:r>
      <w:r w:rsidRPr="00E32FC1">
        <w:rPr>
          <w:rStyle w:val="mord"/>
          <w:rFonts w:ascii="Sylfaen" w:hAnsi="Sylfaen"/>
        </w:rPr>
        <w:t>βn</w:t>
      </w:r>
      <w:r w:rsidRPr="00E32FC1">
        <w:rPr>
          <w:rStyle w:val="vlist-s"/>
        </w:rPr>
        <w:t>​</w:t>
      </w:r>
      <w:proofErr w:type="spellStart"/>
      <w:r w:rsidRPr="00E32FC1">
        <w:rPr>
          <w:rStyle w:val="mord"/>
          <w:rFonts w:ascii="Sylfaen" w:hAnsi="Sylfaen"/>
        </w:rPr>
        <w:t>Xn</w:t>
      </w:r>
      <w:proofErr w:type="spellEnd"/>
      <w:r w:rsidRPr="00E32FC1">
        <w:rPr>
          <w:rStyle w:val="vlist-s"/>
        </w:rPr>
        <w:t>​</w:t>
      </w:r>
    </w:p>
    <w:p w14:paraId="0CDA0DD0" w14:textId="77777777" w:rsidR="00FF339C" w:rsidRDefault="00FF339C" w:rsidP="00FF339C">
      <w:pPr>
        <w:pStyle w:val="A13BodyContent"/>
      </w:pPr>
      <w:r w:rsidRPr="00E32FC1">
        <w:t xml:space="preserve">Where </w:t>
      </w:r>
      <w:r w:rsidRPr="00E32FC1">
        <w:rPr>
          <w:rStyle w:val="katex-mathml"/>
          <w:rFonts w:ascii="Sylfaen" w:hAnsi="Sylfaen"/>
        </w:rPr>
        <w:t>YY</w:t>
      </w:r>
      <w:r w:rsidRPr="00E32FC1">
        <w:rPr>
          <w:rStyle w:val="mord"/>
          <w:rFonts w:ascii="Sylfaen" w:hAnsi="Sylfaen"/>
        </w:rPr>
        <w:t>Y</w:t>
      </w:r>
      <w:r w:rsidRPr="00E32FC1">
        <w:t xml:space="preserve"> is the binary outcome (0 = no malignancy, 1 = malignancy), </w:t>
      </w:r>
      <w:proofErr w:type="spellStart"/>
      <w:r w:rsidRPr="00E32FC1">
        <w:rPr>
          <w:rStyle w:val="katex-mathml"/>
          <w:rFonts w:ascii="Sylfaen" w:hAnsi="Sylfaen"/>
        </w:rPr>
        <w:t>XiX_i</w:t>
      </w:r>
      <w:r w:rsidRPr="00E32FC1">
        <w:rPr>
          <w:rStyle w:val="mord"/>
          <w:rFonts w:ascii="Sylfaen" w:hAnsi="Sylfaen"/>
        </w:rPr>
        <w:t>Xi</w:t>
      </w:r>
      <w:proofErr w:type="spellEnd"/>
      <w:r w:rsidRPr="00E32FC1">
        <w:rPr>
          <w:rStyle w:val="vlist-s"/>
        </w:rPr>
        <w:t>​</w:t>
      </w:r>
      <w:r w:rsidRPr="00E32FC1">
        <w:t xml:space="preserve"> are the biomarker levels, and </w:t>
      </w:r>
      <w:r w:rsidRPr="00E32FC1">
        <w:rPr>
          <w:rStyle w:val="katex-mathml"/>
          <w:rFonts w:ascii="Sylfaen" w:hAnsi="Sylfaen"/>
        </w:rPr>
        <w:t>β</w:t>
      </w:r>
      <w:proofErr w:type="spellStart"/>
      <w:r w:rsidRPr="00E32FC1">
        <w:rPr>
          <w:rStyle w:val="katex-mathml"/>
          <w:rFonts w:ascii="Sylfaen" w:hAnsi="Sylfaen"/>
        </w:rPr>
        <w:t>i</w:t>
      </w:r>
      <w:proofErr w:type="spellEnd"/>
      <w:r w:rsidRPr="00E32FC1">
        <w:rPr>
          <w:rStyle w:val="katex-mathml"/>
          <w:rFonts w:ascii="Sylfaen" w:hAnsi="Sylfaen"/>
        </w:rPr>
        <w:t>\</w:t>
      </w:r>
      <w:proofErr w:type="spellStart"/>
      <w:r w:rsidRPr="00E32FC1">
        <w:rPr>
          <w:rStyle w:val="katex-mathml"/>
          <w:rFonts w:ascii="Sylfaen" w:hAnsi="Sylfaen"/>
        </w:rPr>
        <w:t>beta_i</w:t>
      </w:r>
      <w:proofErr w:type="spellEnd"/>
      <w:r w:rsidRPr="00E32FC1">
        <w:rPr>
          <w:rStyle w:val="mord"/>
          <w:rFonts w:ascii="Sylfaen" w:hAnsi="Sylfaen"/>
        </w:rPr>
        <w:t>βi</w:t>
      </w:r>
      <w:r w:rsidRPr="00E32FC1">
        <w:rPr>
          <w:rStyle w:val="vlist-s"/>
        </w:rPr>
        <w:t>​</w:t>
      </w:r>
      <w:r w:rsidRPr="00E32FC1">
        <w:t xml:space="preserve"> are the coefficients to be estimated.</w:t>
      </w:r>
    </w:p>
    <w:p w14:paraId="53E65994" w14:textId="77777777" w:rsidR="00FF339C" w:rsidRDefault="00FF339C" w:rsidP="000E1D06">
      <w:pPr>
        <w:pStyle w:val="A17Figures"/>
      </w:pPr>
    </w:p>
    <w:p w14:paraId="0075981D" w14:textId="77777777" w:rsidR="00FF339C" w:rsidRDefault="00FF339C" w:rsidP="000E1D06">
      <w:pPr>
        <w:pStyle w:val="A17Figures"/>
      </w:pPr>
    </w:p>
    <w:p w14:paraId="2363DC98" w14:textId="47075C88" w:rsidR="000E1D06" w:rsidRDefault="000E1D06" w:rsidP="000E1D06">
      <w:pPr>
        <w:pStyle w:val="A17Figures"/>
      </w:pPr>
      <w:r>
        <w:t>Image4</w:t>
      </w:r>
    </w:p>
    <w:p w14:paraId="7711337B" w14:textId="3C299C74" w:rsidR="001B4304" w:rsidRPr="000E1D06" w:rsidRDefault="000E1D06" w:rsidP="000E1D06">
      <w:pPr>
        <w:pStyle w:val="A18FLegends"/>
      </w:pPr>
      <w:r w:rsidRPr="000E1D06">
        <w:rPr>
          <w:b/>
          <w:bCs/>
        </w:rPr>
        <w:t>Figure</w:t>
      </w:r>
      <w:r w:rsidR="001B4304" w:rsidRPr="000E1D06">
        <w:rPr>
          <w:b/>
          <w:bCs/>
        </w:rPr>
        <w:t xml:space="preserve"> 4</w:t>
      </w:r>
      <w:r w:rsidRPr="000E1D06">
        <w:rPr>
          <w:b/>
          <w:bCs/>
        </w:rPr>
        <w:t>:</w:t>
      </w:r>
      <w:r>
        <w:t xml:space="preserve"> </w:t>
      </w:r>
      <w:r w:rsidR="001B4304" w:rsidRPr="008C537D">
        <w:t>Correlation Matrix and Biomarkers</w:t>
      </w:r>
    </w:p>
    <w:p w14:paraId="69F0F609" w14:textId="77777777" w:rsidR="001B4304" w:rsidRDefault="001B4304" w:rsidP="001B4304">
      <w:pPr>
        <w:pStyle w:val="NormalWeb"/>
        <w:jc w:val="both"/>
        <w:rPr>
          <w:rFonts w:ascii="Sylfaen" w:hAnsi="Sylfaen"/>
          <w:noProof/>
        </w:rPr>
      </w:pPr>
    </w:p>
    <w:p w14:paraId="5C1B96F4" w14:textId="746D2181" w:rsidR="001B4304" w:rsidRDefault="001B4304" w:rsidP="001B4304">
      <w:pPr>
        <w:pStyle w:val="NormalWeb"/>
        <w:jc w:val="both"/>
        <w:rPr>
          <w:rFonts w:ascii="Sylfaen" w:hAnsi="Sylfaen"/>
        </w:rPr>
      </w:pPr>
    </w:p>
    <w:p w14:paraId="297AE6C2" w14:textId="77777777" w:rsidR="001B4304" w:rsidRDefault="001B4304" w:rsidP="001B4304">
      <w:pPr>
        <w:pStyle w:val="NormalWeb"/>
        <w:jc w:val="both"/>
        <w:rPr>
          <w:rFonts w:ascii="Sylfaen" w:hAnsi="Sylfaen"/>
        </w:rPr>
      </w:pPr>
    </w:p>
    <w:p w14:paraId="6AF36B54" w14:textId="77777777" w:rsidR="001B4304" w:rsidRPr="00E32FC1" w:rsidRDefault="001B4304" w:rsidP="001B4304">
      <w:pPr>
        <w:pStyle w:val="NormalWeb"/>
        <w:jc w:val="both"/>
        <w:rPr>
          <w:rFonts w:ascii="Sylfaen" w:hAnsi="Sylfaen"/>
        </w:rPr>
      </w:pPr>
    </w:p>
    <w:p w14:paraId="43641321" w14:textId="6B05C391" w:rsidR="00EB5E57" w:rsidRDefault="00EB5E57" w:rsidP="00EB5E57">
      <w:pPr>
        <w:pStyle w:val="A17Figures"/>
      </w:pPr>
      <w:r>
        <w:t>Image5</w:t>
      </w:r>
    </w:p>
    <w:p w14:paraId="6E1C5A00" w14:textId="7F10D263" w:rsidR="001B4304" w:rsidRPr="008C537D" w:rsidRDefault="00EB5E57" w:rsidP="00EB5E57">
      <w:pPr>
        <w:pStyle w:val="A18FLegends"/>
      </w:pPr>
      <w:r>
        <w:rPr>
          <w:b/>
          <w:bCs/>
        </w:rPr>
        <w:t>Figure</w:t>
      </w:r>
      <w:r w:rsidR="001B4304" w:rsidRPr="008C537D">
        <w:rPr>
          <w:b/>
          <w:bCs/>
        </w:rPr>
        <w:t xml:space="preserve"> </w:t>
      </w:r>
      <w:r w:rsidR="001B4304">
        <w:rPr>
          <w:b/>
          <w:bCs/>
        </w:rPr>
        <w:t>5</w:t>
      </w:r>
      <w:r>
        <w:rPr>
          <w:b/>
          <w:bCs/>
        </w:rPr>
        <w:t xml:space="preserve">: </w:t>
      </w:r>
      <w:r w:rsidR="001B4304" w:rsidRPr="008C537D">
        <w:t>Logistic Regression Coefficients for Biomarkers</w:t>
      </w:r>
    </w:p>
    <w:p w14:paraId="50B5A23E" w14:textId="174F5DF9" w:rsidR="001B4304" w:rsidRPr="008C537D" w:rsidRDefault="001B4304" w:rsidP="001B4304">
      <w:pPr>
        <w:pStyle w:val="NormalWeb"/>
        <w:jc w:val="both"/>
        <w:rPr>
          <w:rFonts w:ascii="Sylfaen" w:hAnsi="Sylfaen"/>
          <w:b/>
          <w:bCs/>
          <w:sz w:val="28"/>
          <w:szCs w:val="28"/>
        </w:rPr>
      </w:pPr>
    </w:p>
    <w:p w14:paraId="631E0242" w14:textId="77777777" w:rsidR="001B4304" w:rsidRDefault="001B4304" w:rsidP="001B4304">
      <w:pPr>
        <w:pStyle w:val="Heading3"/>
        <w:jc w:val="both"/>
        <w:rPr>
          <w:rFonts w:ascii="Sylfaen" w:hAnsi="Sylfaen"/>
        </w:rPr>
      </w:pPr>
    </w:p>
    <w:p w14:paraId="114980BC" w14:textId="77777777" w:rsidR="001B4304" w:rsidRPr="008C537D" w:rsidRDefault="001B4304" w:rsidP="00EB5E57">
      <w:pPr>
        <w:pStyle w:val="A11Heading"/>
      </w:pPr>
      <w:r w:rsidRPr="008C537D">
        <w:t>Correlation Matrix</w:t>
      </w:r>
    </w:p>
    <w:p w14:paraId="4BDC6F35" w14:textId="77777777" w:rsidR="001B4304" w:rsidRPr="008C537D" w:rsidRDefault="001B4304" w:rsidP="00EB5E57">
      <w:pPr>
        <w:pStyle w:val="A12SubHeading"/>
      </w:pPr>
      <w:r w:rsidRPr="008C537D">
        <w:t>Logistic Regression Coefficients for Biomarkers</w:t>
      </w:r>
    </w:p>
    <w:p w14:paraId="62A325F5" w14:textId="77777777" w:rsidR="001B4304" w:rsidRPr="00E32FC1" w:rsidRDefault="001B4304" w:rsidP="00EB5E57">
      <w:pPr>
        <w:pStyle w:val="A13BodyContent"/>
      </w:pPr>
      <w:r w:rsidRPr="008C537D">
        <w:t>These graphs provide insights into the relationships between various biomarkers and their importance in predicting malignancies. The correlation matrix shows the degree of correlation between different biomarkers, while the logistic regression coefficients indicate the significance of each biomarker in the logistic regression model for detecting cancer. ​</w:t>
      </w:r>
    </w:p>
    <w:p w14:paraId="27F422D0" w14:textId="77777777" w:rsidR="001B4304" w:rsidRPr="00E32FC1" w:rsidRDefault="001B4304" w:rsidP="00EB5E57">
      <w:pPr>
        <w:pStyle w:val="A12SubHeading"/>
      </w:pPr>
      <w:r w:rsidRPr="00E32FC1">
        <w:t>Sensitivity and Specificity</w:t>
      </w:r>
    </w:p>
    <w:p w14:paraId="5BE8543C" w14:textId="77777777" w:rsidR="001B4304" w:rsidRDefault="001B4304" w:rsidP="00EB5E57">
      <w:pPr>
        <w:pStyle w:val="A13BodyContent"/>
      </w:pPr>
      <w:r w:rsidRPr="00E32FC1">
        <w:t>The sensitivity and specificity of each biomarker will be calculated to evaluate their diagnostic performance. Sensitivity is the ability of a biomarker to correctly identify individuals with the disease, while specificity is the ability to correctly identify individuals without the disease.</w:t>
      </w:r>
    </w:p>
    <w:p w14:paraId="7AF4775B" w14:textId="77777777" w:rsidR="001B4304" w:rsidRPr="004A3103" w:rsidRDefault="001B4304" w:rsidP="00D13BF9">
      <w:pPr>
        <w:pStyle w:val="A11Heading"/>
      </w:pPr>
      <w:r w:rsidRPr="004A3103">
        <w:t>Limitations</w:t>
      </w:r>
    </w:p>
    <w:p w14:paraId="0F93DE0A" w14:textId="77777777" w:rsidR="001B4304" w:rsidRPr="004A3103" w:rsidRDefault="001B4304" w:rsidP="00D13BF9">
      <w:pPr>
        <w:pStyle w:val="A25Bullets"/>
      </w:pPr>
      <w:r w:rsidRPr="004A3103">
        <w:rPr>
          <w:rStyle w:val="Strong"/>
          <w:rFonts w:ascii="Sylfaen" w:hAnsi="Sylfaen"/>
          <w:sz w:val="24"/>
          <w:szCs w:val="24"/>
        </w:rPr>
        <w:t>Sample Size:</w:t>
      </w:r>
      <w:r w:rsidRPr="004A3103">
        <w:t xml:space="preserve"> The relatively small number of confirmed cases (11 out of 1700) limits the generalizability of the findings.</w:t>
      </w:r>
    </w:p>
    <w:p w14:paraId="36B9E267" w14:textId="77777777" w:rsidR="001B4304" w:rsidRPr="004A3103" w:rsidRDefault="001B4304" w:rsidP="00D13BF9">
      <w:pPr>
        <w:pStyle w:val="A25Bullets"/>
      </w:pPr>
      <w:r w:rsidRPr="004A3103">
        <w:rPr>
          <w:rStyle w:val="Strong"/>
          <w:rFonts w:ascii="Sylfaen" w:hAnsi="Sylfaen"/>
          <w:sz w:val="24"/>
          <w:szCs w:val="24"/>
        </w:rPr>
        <w:t>Longitudinal Follow-Up:</w:t>
      </w:r>
      <w:r w:rsidRPr="004A3103">
        <w:t xml:space="preserve"> Long-term follow-up is needed to assess recurrence and survival rates.</w:t>
      </w:r>
    </w:p>
    <w:p w14:paraId="142F48CF" w14:textId="77777777" w:rsidR="001B4304" w:rsidRPr="004A3103" w:rsidRDefault="001B4304" w:rsidP="00D13BF9">
      <w:pPr>
        <w:pStyle w:val="A25Bullets"/>
      </w:pPr>
      <w:r w:rsidRPr="004A3103">
        <w:rPr>
          <w:rStyle w:val="Strong"/>
          <w:rFonts w:ascii="Sylfaen" w:hAnsi="Sylfaen"/>
          <w:sz w:val="24"/>
          <w:szCs w:val="24"/>
        </w:rPr>
        <w:t>Risk Factor Quantification:</w:t>
      </w:r>
      <w:r w:rsidRPr="004A3103">
        <w:t xml:space="preserve"> More precise quantification of epigenetic risk factors is necessary to strengthen the observed associations.</w:t>
      </w:r>
    </w:p>
    <w:p w14:paraId="7508FA4C" w14:textId="77777777" w:rsidR="001B4304" w:rsidRPr="004A3103" w:rsidRDefault="001B4304" w:rsidP="00D13BF9">
      <w:pPr>
        <w:pStyle w:val="A11Heading"/>
      </w:pPr>
      <w:r w:rsidRPr="004A3103">
        <w:t>Future Directions</w:t>
      </w:r>
    </w:p>
    <w:p w14:paraId="7477324A" w14:textId="77777777" w:rsidR="001B4304" w:rsidRPr="004A3103" w:rsidRDefault="001B4304" w:rsidP="00D13BF9">
      <w:pPr>
        <w:pStyle w:val="A25Bullets"/>
      </w:pPr>
      <w:r w:rsidRPr="004A3103">
        <w:rPr>
          <w:rStyle w:val="Strong"/>
          <w:rFonts w:ascii="Sylfaen" w:hAnsi="Sylfaen"/>
          <w:sz w:val="24"/>
          <w:szCs w:val="24"/>
        </w:rPr>
        <w:t>Larger Cohort Studies:</w:t>
      </w:r>
      <w:r w:rsidRPr="004A3103">
        <w:t xml:space="preserve"> Expanding the study to include a larger and more diverse population.</w:t>
      </w:r>
    </w:p>
    <w:p w14:paraId="1BD12451" w14:textId="77777777" w:rsidR="001B4304" w:rsidRPr="004A3103" w:rsidRDefault="001B4304" w:rsidP="00D13BF9">
      <w:pPr>
        <w:pStyle w:val="A25Bullets"/>
      </w:pPr>
      <w:r w:rsidRPr="004A3103">
        <w:rPr>
          <w:rStyle w:val="Strong"/>
          <w:rFonts w:ascii="Sylfaen" w:hAnsi="Sylfaen"/>
          <w:sz w:val="24"/>
          <w:szCs w:val="24"/>
        </w:rPr>
        <w:t>Refinement of Biomarker Panels:</w:t>
      </w:r>
      <w:r w:rsidRPr="004A3103">
        <w:t xml:space="preserve"> Identifying additional biomarkers to improve sensitivity and specificity.</w:t>
      </w:r>
    </w:p>
    <w:p w14:paraId="416AEC66" w14:textId="77777777" w:rsidR="001B4304" w:rsidRPr="00E32FC1" w:rsidRDefault="001B4304" w:rsidP="00D13BF9">
      <w:pPr>
        <w:pStyle w:val="A25Bullets"/>
      </w:pPr>
      <w:r w:rsidRPr="004A3103">
        <w:rPr>
          <w:rStyle w:val="Strong"/>
          <w:rFonts w:ascii="Sylfaen" w:hAnsi="Sylfaen"/>
          <w:sz w:val="24"/>
          <w:szCs w:val="24"/>
        </w:rPr>
        <w:lastRenderedPageBreak/>
        <w:t>Integration with Genetic Testing:</w:t>
      </w:r>
      <w:r w:rsidRPr="004A3103">
        <w:t xml:space="preserve"> Combining biomarker analysis with genetic testing for a more comprehensive risk assessment.</w:t>
      </w:r>
    </w:p>
    <w:p w14:paraId="3DFBEF01" w14:textId="77777777" w:rsidR="001B4304" w:rsidRPr="008C537D" w:rsidRDefault="001B4304" w:rsidP="00D13BF9">
      <w:pPr>
        <w:pStyle w:val="A11Heading"/>
      </w:pPr>
      <w:r w:rsidRPr="008C537D">
        <w:t>Conclusion</w:t>
      </w:r>
    </w:p>
    <w:p w14:paraId="050CCD10" w14:textId="77777777" w:rsidR="001B4304" w:rsidRPr="008C537D" w:rsidRDefault="001B4304" w:rsidP="00D13BF9">
      <w:pPr>
        <w:pStyle w:val="A13BodyContent"/>
        <w:rPr>
          <w:b/>
          <w:bCs/>
        </w:rPr>
      </w:pPr>
      <w:r w:rsidRPr="008C537D">
        <w:t>This study highlights the effectiveness of a multi-biomarker approach in detecting early-stage malignancies in a seemingly healthy population. By utilizing a comprehensive panel of 20 biomarkers, including oncometabolites, oxidative damage markers, cancer-testis antigens, fusion proteins, viral oncogenes, and antioxidant enzymes, alongside markers related to membrane potential changes and disruptions in biological rhythms, we were able to identify individuals at high risk for cancer.</w:t>
      </w:r>
    </w:p>
    <w:p w14:paraId="57238E2B" w14:textId="77777777" w:rsidR="001B4304" w:rsidRPr="008C537D" w:rsidRDefault="001B4304" w:rsidP="00D13BF9">
      <w:pPr>
        <w:pStyle w:val="A13BodyContent"/>
        <w:rPr>
          <w:b/>
          <w:bCs/>
        </w:rPr>
      </w:pPr>
      <w:r w:rsidRPr="008C537D">
        <w:t>Out of 1700 participants, 11 individuals exhibited elevated levels of at least 17 biomarkers, and subsequent imaging and endoscopic studies confirmed early-stage malignancies. The integration of advanced analytical techniques such as HPLC, AAA, ELISA, ECLIA, and spectrophotometry ensured accurate and reliable detection of these biomarkers. The identified malignancies, including lung, breast, stomach, colon, pancreas, and liver cancers, were successfully surgically removed, demonstrating the potential for improving patient outcomes through early intervention.</w:t>
      </w:r>
    </w:p>
    <w:p w14:paraId="0A11D9AC" w14:textId="77777777" w:rsidR="001B4304" w:rsidRPr="008C537D" w:rsidRDefault="001B4304" w:rsidP="00D13BF9">
      <w:pPr>
        <w:pStyle w:val="A13BodyContent"/>
        <w:rPr>
          <w:b/>
          <w:bCs/>
        </w:rPr>
      </w:pPr>
      <w:r w:rsidRPr="008C537D">
        <w:t>The association between elevated biomarkers and high-risk epigenetic factors, such as smoking, excessive alcohol consumption, contraceptive use, and H. pylori infection, underscores the importance of lifestyle choices in cancer development. This finding suggests that targeted interventions and lifestyle modifications could further enhance the effectiveness of early detection strategies.</w:t>
      </w:r>
    </w:p>
    <w:p w14:paraId="69D84AFD" w14:textId="77777777" w:rsidR="001B4304" w:rsidRDefault="001B4304" w:rsidP="00D13BF9">
      <w:pPr>
        <w:pStyle w:val="A13BodyContent"/>
        <w:rPr>
          <w:b/>
          <w:bCs/>
        </w:rPr>
      </w:pPr>
      <w:r w:rsidRPr="008C537D">
        <w:t>While the study's relatively small number of confirmed cases limits the generalizability of the findings, the results provide a promising foundation for larger cohort studies. Future research should focus on refining biomarker panels, integrating genetic testing, and conducting long-term follow-up to assess recurrence and survival rates. Overall, this multi-biomarker approach holds great promise for early cancer detection, enabling timely and effective treatment interventions that can significantly improve patient outcomes.</w:t>
      </w:r>
    </w:p>
    <w:p w14:paraId="124C95B8" w14:textId="05FF0287" w:rsidR="00D13BF9" w:rsidRDefault="001B4304" w:rsidP="00D13BF9">
      <w:pPr>
        <w:pStyle w:val="A11Heading"/>
      </w:pPr>
      <w:r w:rsidRPr="00C860E9">
        <w:t>Acknowledgment</w:t>
      </w:r>
      <w:r w:rsidR="00D13BF9">
        <w:t>s</w:t>
      </w:r>
    </w:p>
    <w:p w14:paraId="530C5BA8" w14:textId="6E429F3E" w:rsidR="001B4304" w:rsidRPr="00C860E9" w:rsidRDefault="001B4304" w:rsidP="00D13BF9">
      <w:pPr>
        <w:pStyle w:val="A13BodyContent"/>
        <w:rPr>
          <w:b/>
          <w:bCs/>
        </w:rPr>
      </w:pPr>
      <w:r w:rsidRPr="00C860E9">
        <w:t>The authors are grateful to the Institute for Personalized</w:t>
      </w:r>
      <w:r>
        <w:t xml:space="preserve"> </w:t>
      </w:r>
      <w:r w:rsidRPr="00C860E9">
        <w:t>Medicine</w:t>
      </w:r>
      <w:r w:rsidR="00D13BF9">
        <w:t xml:space="preserve"> </w:t>
      </w:r>
      <w:r w:rsidRPr="00C860E9">
        <w:t>for providing full-time access to genetics and molecular biology laboratories for a few</w:t>
      </w:r>
      <w:r w:rsidR="00D13BF9">
        <w:t xml:space="preserve"> </w:t>
      </w:r>
      <w:r w:rsidRPr="00C860E9">
        <w:t>weeks and Tbilisi State Medical University too.</w:t>
      </w:r>
    </w:p>
    <w:p w14:paraId="2206C04E" w14:textId="780C345E" w:rsidR="00D13BF9" w:rsidRDefault="001B4304" w:rsidP="00D13BF9">
      <w:pPr>
        <w:pStyle w:val="A11Heading"/>
      </w:pPr>
      <w:r w:rsidRPr="00C860E9">
        <w:t xml:space="preserve">Informed Consent Statement </w:t>
      </w:r>
    </w:p>
    <w:p w14:paraId="02CD274F" w14:textId="77777777" w:rsidR="00D13BF9" w:rsidRDefault="00D13BF9" w:rsidP="001B4304">
      <w:pPr>
        <w:pStyle w:val="Heading2"/>
        <w:jc w:val="both"/>
        <w:rPr>
          <w:rFonts w:ascii="Sylfaen" w:hAnsi="Sylfaen"/>
          <w:sz w:val="24"/>
          <w:szCs w:val="24"/>
        </w:rPr>
      </w:pPr>
    </w:p>
    <w:p w14:paraId="1C2528FB" w14:textId="770E8339" w:rsidR="001B4304" w:rsidRPr="00C860E9" w:rsidRDefault="001B4304" w:rsidP="00D13BF9">
      <w:pPr>
        <w:pStyle w:val="A13BodyContent"/>
        <w:rPr>
          <w:b/>
          <w:bCs/>
        </w:rPr>
      </w:pPr>
      <w:r w:rsidRPr="00C860E9">
        <w:t>Yes</w:t>
      </w:r>
    </w:p>
    <w:p w14:paraId="527BEBB6" w14:textId="77777777" w:rsidR="00D13BF9" w:rsidRDefault="00D13BF9" w:rsidP="001B4304">
      <w:pPr>
        <w:pStyle w:val="Heading2"/>
        <w:jc w:val="both"/>
        <w:rPr>
          <w:rFonts w:ascii="Sylfaen" w:hAnsi="Sylfaen"/>
          <w:sz w:val="24"/>
          <w:szCs w:val="24"/>
        </w:rPr>
      </w:pPr>
    </w:p>
    <w:p w14:paraId="0DC691F4" w14:textId="3EEAD862" w:rsidR="00D13BF9" w:rsidRDefault="001B4304" w:rsidP="00D13BF9">
      <w:pPr>
        <w:pStyle w:val="A11Heading"/>
      </w:pPr>
      <w:r w:rsidRPr="00C860E9">
        <w:t>Data Availability statement</w:t>
      </w:r>
    </w:p>
    <w:p w14:paraId="64B6410F" w14:textId="77777777" w:rsidR="00D13BF9" w:rsidRDefault="00D13BF9" w:rsidP="001B4304">
      <w:pPr>
        <w:pStyle w:val="Heading2"/>
        <w:jc w:val="both"/>
        <w:rPr>
          <w:rFonts w:ascii="Sylfaen" w:hAnsi="Sylfaen"/>
          <w:sz w:val="24"/>
          <w:szCs w:val="24"/>
        </w:rPr>
      </w:pPr>
    </w:p>
    <w:p w14:paraId="549CD615" w14:textId="104D6924" w:rsidR="001B4304" w:rsidRPr="00C860E9" w:rsidRDefault="001B4304" w:rsidP="00D13BF9">
      <w:pPr>
        <w:pStyle w:val="A13BodyContent"/>
        <w:rPr>
          <w:b/>
          <w:bCs/>
        </w:rPr>
      </w:pPr>
      <w:r w:rsidRPr="00C860E9">
        <w:t>The authors confirm that the data supporting the findings</w:t>
      </w:r>
      <w:r w:rsidR="00D13BF9">
        <w:t xml:space="preserve"> </w:t>
      </w:r>
      <w:r w:rsidRPr="00C860E9">
        <w:t>of this study are available within the article and its supplementary materials.</w:t>
      </w:r>
    </w:p>
    <w:p w14:paraId="3E801A79" w14:textId="77777777" w:rsidR="00D13BF9" w:rsidRDefault="00D13BF9" w:rsidP="001B4304">
      <w:pPr>
        <w:pStyle w:val="Heading2"/>
        <w:jc w:val="both"/>
        <w:rPr>
          <w:rFonts w:ascii="Sylfaen" w:hAnsi="Sylfaen"/>
          <w:sz w:val="24"/>
          <w:szCs w:val="24"/>
        </w:rPr>
      </w:pPr>
    </w:p>
    <w:p w14:paraId="600D17FC" w14:textId="321A857F" w:rsidR="00D13BF9" w:rsidRDefault="001B4304" w:rsidP="00D13BF9">
      <w:pPr>
        <w:pStyle w:val="A11Heading"/>
      </w:pPr>
      <w:r w:rsidRPr="00C860E9">
        <w:t>Author Contributions</w:t>
      </w:r>
    </w:p>
    <w:p w14:paraId="42362447" w14:textId="77777777" w:rsidR="00D13BF9" w:rsidRDefault="00D13BF9" w:rsidP="001B4304">
      <w:pPr>
        <w:pStyle w:val="Heading2"/>
        <w:jc w:val="both"/>
        <w:rPr>
          <w:rFonts w:ascii="Sylfaen" w:hAnsi="Sylfaen"/>
          <w:sz w:val="24"/>
          <w:szCs w:val="24"/>
        </w:rPr>
      </w:pPr>
    </w:p>
    <w:p w14:paraId="33FE69DA" w14:textId="0F54A9E8" w:rsidR="001B4304" w:rsidRPr="00C860E9" w:rsidRDefault="001B4304" w:rsidP="00D13BF9">
      <w:pPr>
        <w:pStyle w:val="A13BodyContent"/>
        <w:rPr>
          <w:b/>
          <w:bCs/>
        </w:rPr>
      </w:pPr>
      <w:r w:rsidRPr="00C860E9">
        <w:t>All authors contributed to manuscript revision and have read</w:t>
      </w:r>
      <w:r w:rsidR="00D13BF9">
        <w:t xml:space="preserve"> </w:t>
      </w:r>
      <w:r w:rsidRPr="00C860E9">
        <w:t>and approved the submitted version.</w:t>
      </w:r>
    </w:p>
    <w:p w14:paraId="527A74A8" w14:textId="77777777" w:rsidR="00D13BF9" w:rsidRDefault="00D13BF9" w:rsidP="001B4304">
      <w:pPr>
        <w:pStyle w:val="Heading2"/>
        <w:jc w:val="both"/>
        <w:rPr>
          <w:rFonts w:ascii="Sylfaen" w:hAnsi="Sylfaen"/>
          <w:sz w:val="24"/>
          <w:szCs w:val="24"/>
        </w:rPr>
      </w:pPr>
    </w:p>
    <w:p w14:paraId="47EE3BD6" w14:textId="7AB6D0F0" w:rsidR="00D13BF9" w:rsidRDefault="001B4304" w:rsidP="00D13BF9">
      <w:pPr>
        <w:pStyle w:val="A11Heading"/>
      </w:pPr>
      <w:r w:rsidRPr="00C860E9">
        <w:t>Funding</w:t>
      </w:r>
    </w:p>
    <w:p w14:paraId="05BB3A43" w14:textId="77777777" w:rsidR="00D13BF9" w:rsidRDefault="00D13BF9" w:rsidP="001B4304">
      <w:pPr>
        <w:pStyle w:val="Heading2"/>
        <w:jc w:val="both"/>
        <w:rPr>
          <w:rFonts w:ascii="Sylfaen" w:hAnsi="Sylfaen"/>
          <w:sz w:val="24"/>
          <w:szCs w:val="24"/>
        </w:rPr>
      </w:pPr>
    </w:p>
    <w:p w14:paraId="37BDC269" w14:textId="288E71EE" w:rsidR="001B4304" w:rsidRDefault="001B4304" w:rsidP="00D13BF9">
      <w:pPr>
        <w:pStyle w:val="A13BodyContent"/>
        <w:rPr>
          <w:b/>
          <w:bCs/>
        </w:rPr>
      </w:pPr>
      <w:r w:rsidRPr="00C860E9">
        <w:t>This work was supported by the Institute for Personalized Medicine – PMI,</w:t>
      </w:r>
      <w:r w:rsidR="00D13BF9">
        <w:t xml:space="preserve"> </w:t>
      </w:r>
      <w:r w:rsidRPr="00C860E9">
        <w:t>Tbilisi, Georgia</w:t>
      </w:r>
    </w:p>
    <w:p w14:paraId="05D80918" w14:textId="77777777" w:rsidR="001B4304" w:rsidRDefault="001B4304" w:rsidP="001B4304">
      <w:pPr>
        <w:pStyle w:val="Heading2"/>
        <w:jc w:val="both"/>
        <w:rPr>
          <w:rFonts w:ascii="Sylfaen" w:hAnsi="Sylfaen"/>
          <w:sz w:val="28"/>
          <w:szCs w:val="28"/>
        </w:rPr>
      </w:pPr>
    </w:p>
    <w:p w14:paraId="5824B8EE" w14:textId="77777777" w:rsidR="004E62F1" w:rsidRDefault="004E62F1" w:rsidP="004E62F1">
      <w:pPr>
        <w:rPr>
          <w:lang w:val="en-GB"/>
        </w:rPr>
      </w:pPr>
    </w:p>
    <w:p w14:paraId="4B4CC17E" w14:textId="4A2388F7" w:rsidR="004E62F1" w:rsidRPr="004E62F1" w:rsidRDefault="004E62F1" w:rsidP="004E62F1">
      <w:pPr>
        <w:pStyle w:val="A13BodyContent"/>
        <w:rPr>
          <w:lang w:val="en-GB"/>
        </w:rPr>
      </w:pPr>
      <w:r>
        <w:rPr>
          <w:lang w:val="en-GB"/>
        </w:rPr>
        <w:t>&lt;</w:t>
      </w:r>
      <w:proofErr w:type="spellStart"/>
      <w:r>
        <w:rPr>
          <w:lang w:val="en-GB"/>
        </w:rPr>
        <w:t>pagebreak</w:t>
      </w:r>
      <w:proofErr w:type="spellEnd"/>
      <w:r>
        <w:rPr>
          <w:lang w:val="en-GB"/>
        </w:rPr>
        <w:t>/&gt;</w:t>
      </w:r>
    </w:p>
    <w:p w14:paraId="4BE1941E" w14:textId="5017D0B9" w:rsidR="001B4304" w:rsidRDefault="001B4304" w:rsidP="00D13BF9">
      <w:pPr>
        <w:pStyle w:val="A20References"/>
      </w:pPr>
      <w:r w:rsidRPr="00C860E9">
        <w:t>References</w:t>
      </w:r>
    </w:p>
    <w:p w14:paraId="20DA8C5C" w14:textId="75507EA8" w:rsidR="007141F9" w:rsidRDefault="007141F9" w:rsidP="00D13BF9">
      <w:pPr>
        <w:pStyle w:val="A21ReferencesContent"/>
      </w:pPr>
      <w:r>
        <w:t>1.</w:t>
      </w:r>
      <w:r>
        <w:tab/>
        <w:t xml:space="preserve">Dang L, White DW, Gross S, Bennett BD, Bittinger MA, </w:t>
      </w:r>
      <w:r w:rsidR="007944E0">
        <w:t xml:space="preserve">et al. </w:t>
      </w:r>
      <w:r>
        <w:t>(2010). Cancer-associated IDH1 mutations produce 2-hydroxyglutarate. Nature, 462</w:t>
      </w:r>
      <w:r w:rsidR="007944E0">
        <w:t>:</w:t>
      </w:r>
      <w:r>
        <w:t xml:space="preserve"> 739-44.</w:t>
      </w:r>
    </w:p>
    <w:p w14:paraId="7B4764E2" w14:textId="2F7965B1" w:rsidR="007141F9" w:rsidRDefault="007141F9" w:rsidP="00D13BF9">
      <w:pPr>
        <w:pStyle w:val="A21ReferencesContent"/>
      </w:pPr>
      <w:r>
        <w:t>2.</w:t>
      </w:r>
      <w:r>
        <w:tab/>
        <w:t>Møller P, et al. (2021) Biomarkers of oxidative stress: 8-oxo-2'-deoxyguanosine and 8-iso-prostaglandin F2α. Oxidative Medicine and Cellular Longevity.</w:t>
      </w:r>
    </w:p>
    <w:p w14:paraId="7CF62C88" w14:textId="0552B231" w:rsidR="007141F9" w:rsidRDefault="007141F9" w:rsidP="00D13BF9">
      <w:pPr>
        <w:pStyle w:val="A21ReferencesContent"/>
      </w:pPr>
      <w:r>
        <w:t>3.</w:t>
      </w:r>
      <w:r>
        <w:tab/>
        <w:t>Loft S, Møller P (2022) Oxidative DNA damage and human cancer: Need for cohort studies. Antioxidants &amp; Redox Signaling, 37</w:t>
      </w:r>
      <w:r w:rsidR="007944E0">
        <w:t>:</w:t>
      </w:r>
      <w:r>
        <w:t xml:space="preserve"> 522-33.</w:t>
      </w:r>
    </w:p>
    <w:p w14:paraId="0B17561F" w14:textId="1580E6E7" w:rsidR="007141F9" w:rsidRDefault="007141F9" w:rsidP="00D13BF9">
      <w:pPr>
        <w:pStyle w:val="A21ReferencesContent"/>
      </w:pPr>
      <w:r>
        <w:t>4.</w:t>
      </w:r>
      <w:r>
        <w:tab/>
        <w:t>Ayala A, Muñoz MF, Argüelles S (2020) Lipid Peroxidation: Production, Metabolism, and Signaling Mechanisms of Malondialdehyde and 4-Hydroxy-2-Nonenal. Oxidative Medicine and Cellular Longevity.</w:t>
      </w:r>
    </w:p>
    <w:p w14:paraId="194F885B" w14:textId="07AF0448" w:rsidR="007141F9" w:rsidRDefault="007141F9" w:rsidP="00D13BF9">
      <w:pPr>
        <w:pStyle w:val="A21ReferencesContent"/>
      </w:pPr>
      <w:r>
        <w:t>5.</w:t>
      </w:r>
      <w:r>
        <w:tab/>
      </w:r>
      <w:proofErr w:type="spellStart"/>
      <w:r>
        <w:t>Zarkovic</w:t>
      </w:r>
      <w:proofErr w:type="spellEnd"/>
      <w:r>
        <w:t xml:space="preserve"> N, et al. (2019) 4-Hydroxynonenal in health and disease. </w:t>
      </w:r>
      <w:proofErr w:type="spellStart"/>
      <w:r>
        <w:t>Biochimica</w:t>
      </w:r>
      <w:proofErr w:type="spellEnd"/>
      <w:r>
        <w:t xml:space="preserve"> et </w:t>
      </w:r>
      <w:proofErr w:type="spellStart"/>
      <w:r>
        <w:t>Biophysica</w:t>
      </w:r>
      <w:proofErr w:type="spellEnd"/>
      <w:r>
        <w:t xml:space="preserve"> Acta (BBA) - Molecular Basis of Disease, 1865</w:t>
      </w:r>
      <w:r w:rsidR="005442AB">
        <w:t>:</w:t>
      </w:r>
      <w:r>
        <w:t xml:space="preserve"> 2049-60.</w:t>
      </w:r>
    </w:p>
    <w:p w14:paraId="1B2EBB2A" w14:textId="58974653" w:rsidR="007141F9" w:rsidRDefault="007141F9" w:rsidP="00D13BF9">
      <w:pPr>
        <w:pStyle w:val="A21ReferencesContent"/>
      </w:pPr>
      <w:r>
        <w:t>6.</w:t>
      </w:r>
      <w:r>
        <w:tab/>
        <w:t>Dalle-Donne</w:t>
      </w:r>
      <w:r w:rsidR="005442AB">
        <w:t xml:space="preserve"> </w:t>
      </w:r>
      <w:r>
        <w:t>I, Rossi R</w:t>
      </w:r>
      <w:r w:rsidR="005442AB">
        <w:t>,</w:t>
      </w:r>
      <w:r>
        <w:t xml:space="preserve"> </w:t>
      </w:r>
      <w:proofErr w:type="spellStart"/>
      <w:r>
        <w:t>Giustarini</w:t>
      </w:r>
      <w:proofErr w:type="spellEnd"/>
      <w:r>
        <w:t xml:space="preserve"> D, </w:t>
      </w:r>
      <w:proofErr w:type="spellStart"/>
      <w:r>
        <w:t>Milzani</w:t>
      </w:r>
      <w:proofErr w:type="spellEnd"/>
      <w:r>
        <w:t xml:space="preserve"> A, Colombo R (2003) Protein carbonyl groups as biomarkers of oxidative stress. </w:t>
      </w:r>
      <w:proofErr w:type="spellStart"/>
      <w:r>
        <w:t>Clinica</w:t>
      </w:r>
      <w:proofErr w:type="spellEnd"/>
      <w:r>
        <w:t xml:space="preserve"> Chimica Acta, 329</w:t>
      </w:r>
      <w:r w:rsidR="005442AB">
        <w:t>:</w:t>
      </w:r>
      <w:r>
        <w:t xml:space="preserve"> 23-38.</w:t>
      </w:r>
    </w:p>
    <w:p w14:paraId="6ACF0542" w14:textId="07CAC4DD" w:rsidR="007141F9" w:rsidRDefault="007141F9" w:rsidP="00D13BF9">
      <w:pPr>
        <w:pStyle w:val="A21ReferencesContent"/>
      </w:pPr>
      <w:r>
        <w:t>7.</w:t>
      </w:r>
      <w:r>
        <w:tab/>
        <w:t>Wu G, Fang YZ, Yang S, Lupton JR, Turner ND (2004) Glutathione metabolism and its implications for health. The Journal of Nutrition, 134</w:t>
      </w:r>
      <w:r w:rsidR="00687735">
        <w:t>:</w:t>
      </w:r>
      <w:r>
        <w:t xml:space="preserve"> 489-92.</w:t>
      </w:r>
    </w:p>
    <w:p w14:paraId="2309AE5D" w14:textId="7F9665BB" w:rsidR="007141F9" w:rsidRDefault="007141F9" w:rsidP="00D13BF9">
      <w:pPr>
        <w:pStyle w:val="A21ReferencesContent"/>
      </w:pPr>
      <w:r>
        <w:t>8.</w:t>
      </w:r>
      <w:r>
        <w:tab/>
        <w:t>Powis G, Kirkpatrick DL (2007) Thioredoxin signaling as a target for cancer therapy. Current Opinion in Pharmacology, 7</w:t>
      </w:r>
      <w:r w:rsidR="00687735">
        <w:t>:</w:t>
      </w:r>
      <w:r>
        <w:t xml:space="preserve"> 392-7.</w:t>
      </w:r>
    </w:p>
    <w:p w14:paraId="4572E327" w14:textId="32E0A74C" w:rsidR="007141F9" w:rsidRDefault="007141F9" w:rsidP="00D13BF9">
      <w:pPr>
        <w:pStyle w:val="A21ReferencesContent"/>
      </w:pPr>
      <w:r>
        <w:lastRenderedPageBreak/>
        <w:t>9.</w:t>
      </w:r>
      <w:r>
        <w:tab/>
        <w:t>Semenza GL (2003) Targeting HIF-1 for cancer therapy. Nature Reviews Cancer, 3</w:t>
      </w:r>
      <w:r w:rsidR="00687735">
        <w:t>:</w:t>
      </w:r>
      <w:r>
        <w:t xml:space="preserve"> 721-32.</w:t>
      </w:r>
    </w:p>
    <w:p w14:paraId="63811FF0" w14:textId="31B4A738" w:rsidR="007141F9" w:rsidRDefault="007141F9" w:rsidP="00D13BF9">
      <w:pPr>
        <w:pStyle w:val="A21ReferencesContent"/>
      </w:pPr>
      <w:r>
        <w:t>10.</w:t>
      </w:r>
      <w:r>
        <w:tab/>
        <w:t>Diaz LA, Bardelli A (2014) Liquid biopsies: Genotyping circulating tumor DNA. Journal of Clinical Oncology, 32</w:t>
      </w:r>
      <w:r w:rsidR="00687735">
        <w:t>:</w:t>
      </w:r>
      <w:r>
        <w:t xml:space="preserve"> 579-86.</w:t>
      </w:r>
    </w:p>
    <w:p w14:paraId="6BB3330B" w14:textId="397188A6" w:rsidR="007141F9" w:rsidRDefault="007141F9" w:rsidP="00D13BF9">
      <w:pPr>
        <w:pStyle w:val="A21ReferencesContent"/>
      </w:pPr>
      <w:r>
        <w:t>11.</w:t>
      </w:r>
      <w:r>
        <w:tab/>
        <w:t>Pantel K</w:t>
      </w:r>
      <w:r w:rsidR="00687735">
        <w:t>,</w:t>
      </w:r>
      <w:r>
        <w:t xml:space="preserve"> Alix-</w:t>
      </w:r>
      <w:proofErr w:type="spellStart"/>
      <w:r>
        <w:t>Panabières</w:t>
      </w:r>
      <w:proofErr w:type="spellEnd"/>
      <w:r>
        <w:t xml:space="preserve"> C (2010) Circulating tumor cells in cancer patients: Challenges and perspectives. Trends in Molecular Medicine, 16</w:t>
      </w:r>
      <w:r w:rsidR="00687735">
        <w:t>:</w:t>
      </w:r>
      <w:r>
        <w:t xml:space="preserve"> 398-406.</w:t>
      </w:r>
    </w:p>
    <w:p w14:paraId="54BA2CAC" w14:textId="1E547E3A" w:rsidR="007141F9" w:rsidRDefault="007141F9" w:rsidP="00D13BF9">
      <w:pPr>
        <w:pStyle w:val="A21ReferencesContent"/>
      </w:pPr>
      <w:r>
        <w:t>12.</w:t>
      </w:r>
      <w:r>
        <w:tab/>
        <w:t>Smith DF, et al. (2021) Personalized cancer vaccine targeting CTAs elicits robust immune responses in metastatic melanoma. Nature Medicine, 27</w:t>
      </w:r>
      <w:r w:rsidR="00687735">
        <w:t>:</w:t>
      </w:r>
      <w:r>
        <w:t xml:space="preserve"> 103-10.</w:t>
      </w:r>
    </w:p>
    <w:p w14:paraId="0550B01C" w14:textId="07F38791" w:rsidR="007141F9" w:rsidRDefault="007141F9" w:rsidP="00D13BF9">
      <w:pPr>
        <w:pStyle w:val="A21ReferencesContent"/>
      </w:pPr>
      <w:r>
        <w:t>13.</w:t>
      </w:r>
      <w:r>
        <w:tab/>
        <w:t>Johnson LA, et al. (2022) Adoptive T-cell therapy targeting NY-ESO-1 in ovarian cancer. Cancer Immunology Research, 10</w:t>
      </w:r>
      <w:r w:rsidR="00687735">
        <w:t>:</w:t>
      </w:r>
      <w:r>
        <w:t xml:space="preserve"> 456-67.</w:t>
      </w:r>
    </w:p>
    <w:p w14:paraId="0380CBB0" w14:textId="6F718809" w:rsidR="007141F9" w:rsidRDefault="007141F9" w:rsidP="00D13BF9">
      <w:pPr>
        <w:pStyle w:val="A21ReferencesContent"/>
      </w:pPr>
      <w:r>
        <w:t>14.</w:t>
      </w:r>
      <w:r>
        <w:tab/>
        <w:t>Lee JH, et al. (2020)</w:t>
      </w:r>
      <w:r w:rsidR="00687735">
        <w:t xml:space="preserve"> </w:t>
      </w:r>
      <w:r>
        <w:t>CTLA-4 blockade combined with MAGE-A1-targeted vaccine in advanced lung cancer. Journal of Clinical Oncology, 38</w:t>
      </w:r>
      <w:r w:rsidR="00687735">
        <w:t>:</w:t>
      </w:r>
      <w:r>
        <w:t xml:space="preserve"> 1890-900.</w:t>
      </w:r>
    </w:p>
    <w:p w14:paraId="7F12C42C" w14:textId="0F0E917A" w:rsidR="007141F9" w:rsidRDefault="007141F9" w:rsidP="00D13BF9">
      <w:pPr>
        <w:pStyle w:val="A21ReferencesContent"/>
      </w:pPr>
      <w:r>
        <w:t>15.</w:t>
      </w:r>
      <w:r>
        <w:tab/>
        <w:t>Wang RF, et al. (2019) Cancer-testis antigens as universal biomarkers for cancer detection. Clinical Cancer Research, 25</w:t>
      </w:r>
      <w:r w:rsidR="00687735">
        <w:t>:</w:t>
      </w:r>
      <w:r>
        <w:t xml:space="preserve"> 2410-21.</w:t>
      </w:r>
    </w:p>
    <w:p w14:paraId="0DFCD6C1" w14:textId="372809B9" w:rsidR="007141F9" w:rsidRDefault="007141F9" w:rsidP="00D13BF9">
      <w:pPr>
        <w:pStyle w:val="A21ReferencesContent"/>
      </w:pPr>
      <w:r>
        <w:t>16.</w:t>
      </w:r>
      <w:r>
        <w:tab/>
        <w:t>Deininger MW, Goldman JM, Melo</w:t>
      </w:r>
      <w:r w:rsidR="00687735">
        <w:t xml:space="preserve"> </w:t>
      </w:r>
      <w:r>
        <w:t>JV (2000) The molecular biology of chronic myeloid leukemia. Blood, 96</w:t>
      </w:r>
      <w:r w:rsidR="00687735">
        <w:t>:</w:t>
      </w:r>
      <w:r>
        <w:t xml:space="preserve"> 3343-56.</w:t>
      </w:r>
    </w:p>
    <w:p w14:paraId="37C76CE0" w14:textId="33FAD98C" w:rsidR="007141F9" w:rsidRDefault="007141F9" w:rsidP="00D13BF9">
      <w:pPr>
        <w:pStyle w:val="A21ReferencesContent"/>
      </w:pPr>
      <w:r>
        <w:t>17.</w:t>
      </w:r>
      <w:r>
        <w:tab/>
        <w:t xml:space="preserve">Tomlins SA, Rhodes DR, Perner S, Dhanasekaran SM, Mehra R, </w:t>
      </w:r>
      <w:r w:rsidR="00687735">
        <w:t xml:space="preserve">et al. </w:t>
      </w:r>
      <w:r>
        <w:t>(2005) Recurrent fusion of TMPRSS2 and ETS transcription factor genes in prostate cancer. Science, 310</w:t>
      </w:r>
      <w:r w:rsidR="00687735">
        <w:t>:</w:t>
      </w:r>
      <w:r>
        <w:t xml:space="preserve"> 644-8.</w:t>
      </w:r>
    </w:p>
    <w:p w14:paraId="78A8A124" w14:textId="2E535FDC" w:rsidR="007141F9" w:rsidRDefault="007141F9" w:rsidP="00D13BF9">
      <w:pPr>
        <w:pStyle w:val="A21ReferencesContent"/>
      </w:pPr>
      <w:r>
        <w:t>18.</w:t>
      </w:r>
      <w:r>
        <w:tab/>
        <w:t>Doorbar J (2006) Molecular biology of human papillomavirus infection and cervical cancer. Clinical Science, 110</w:t>
      </w:r>
      <w:r w:rsidR="00687735">
        <w:t>:</w:t>
      </w:r>
      <w:r>
        <w:t xml:space="preserve"> 525-41.</w:t>
      </w:r>
    </w:p>
    <w:p w14:paraId="783AE520" w14:textId="11AA28C1" w:rsidR="007141F9" w:rsidRDefault="007141F9" w:rsidP="00D13BF9">
      <w:pPr>
        <w:pStyle w:val="A21ReferencesContent"/>
      </w:pPr>
      <w:r>
        <w:t>19.</w:t>
      </w:r>
      <w:r>
        <w:tab/>
        <w:t>Young</w:t>
      </w:r>
      <w:r w:rsidR="00687735">
        <w:t xml:space="preserve"> </w:t>
      </w:r>
      <w:r>
        <w:t xml:space="preserve">LS, </w:t>
      </w:r>
      <w:proofErr w:type="spellStart"/>
      <w:r>
        <w:t>Rickinson</w:t>
      </w:r>
      <w:proofErr w:type="spellEnd"/>
      <w:r>
        <w:t xml:space="preserve"> AB (2004) Epstein-Barr virus: 40 years on. Nature Reviews Cancer, 4</w:t>
      </w:r>
      <w:r w:rsidR="00687735">
        <w:t>:</w:t>
      </w:r>
      <w:r>
        <w:t xml:space="preserve"> 757-68.</w:t>
      </w:r>
    </w:p>
    <w:p w14:paraId="0674F0FE" w14:textId="0462F2D3" w:rsidR="007141F9" w:rsidRDefault="007141F9" w:rsidP="00D13BF9">
      <w:pPr>
        <w:pStyle w:val="A21ReferencesContent"/>
      </w:pPr>
      <w:r>
        <w:t>20.</w:t>
      </w:r>
      <w:r>
        <w:tab/>
        <w:t xml:space="preserve">Vaupel P, </w:t>
      </w:r>
      <w:proofErr w:type="spellStart"/>
      <w:r>
        <w:t>Kallinowski</w:t>
      </w:r>
      <w:proofErr w:type="spellEnd"/>
      <w:r>
        <w:t xml:space="preserve"> F, </w:t>
      </w:r>
      <w:proofErr w:type="spellStart"/>
      <w:r>
        <w:t>Okunieff</w:t>
      </w:r>
      <w:proofErr w:type="spellEnd"/>
      <w:r>
        <w:t xml:space="preserve"> P (1989) Blood flow, oxygen and nutrient supply, and metabolic microenvironment of human tumors: A review. Cancer Research, 49</w:t>
      </w:r>
      <w:r w:rsidR="00687735">
        <w:t>:</w:t>
      </w:r>
      <w:r>
        <w:t xml:space="preserve"> 6449-65.</w:t>
      </w:r>
    </w:p>
    <w:p w14:paraId="4F4DF732" w14:textId="58883875" w:rsidR="007141F9" w:rsidRDefault="007141F9" w:rsidP="00D13BF9">
      <w:pPr>
        <w:pStyle w:val="A21ReferencesContent"/>
      </w:pPr>
      <w:r>
        <w:t>21.</w:t>
      </w:r>
      <w:r>
        <w:tab/>
        <w:t>Weydert CJ, Cullen</w:t>
      </w:r>
      <w:r w:rsidR="00687735">
        <w:t xml:space="preserve"> </w:t>
      </w:r>
      <w:r>
        <w:t>JJ (2010) Measurement of superoxide dismutase, catalase, and glutathione peroxidase in cultured cells and tissue. Nature Protocols, 5</w:t>
      </w:r>
      <w:r w:rsidR="00687735">
        <w:t>:</w:t>
      </w:r>
      <w:r>
        <w:t xml:space="preserve"> 51-66.</w:t>
      </w:r>
    </w:p>
    <w:p w14:paraId="7D111878" w14:textId="1D48DE13" w:rsidR="007141F9" w:rsidRDefault="007141F9" w:rsidP="00D13BF9">
      <w:pPr>
        <w:pStyle w:val="A21ReferencesContent"/>
      </w:pPr>
      <w:r>
        <w:t>22.</w:t>
      </w:r>
      <w:r>
        <w:tab/>
        <w:t xml:space="preserve">Lang F, </w:t>
      </w:r>
      <w:proofErr w:type="spellStart"/>
      <w:r>
        <w:t>Föller</w:t>
      </w:r>
      <w:proofErr w:type="spellEnd"/>
      <w:r>
        <w:t xml:space="preserve"> M, Lang KS, Lang PA, Ritter</w:t>
      </w:r>
      <w:r w:rsidR="00687735">
        <w:t xml:space="preserve"> </w:t>
      </w:r>
      <w:r>
        <w:t xml:space="preserve">M, </w:t>
      </w:r>
      <w:r w:rsidR="00687735">
        <w:t>et al.</w:t>
      </w:r>
      <w:r>
        <w:t xml:space="preserve"> (2000) Ion channels in cell proliferation and apoptotic cell death. Journal of Membrane Biology, 205</w:t>
      </w:r>
      <w:r w:rsidR="00687735">
        <w:t>:</w:t>
      </w:r>
      <w:r>
        <w:t xml:space="preserve"> 147-57.</w:t>
      </w:r>
    </w:p>
    <w:p w14:paraId="13E4B599" w14:textId="03599BF9" w:rsidR="007141F9" w:rsidRDefault="007141F9" w:rsidP="00D13BF9">
      <w:pPr>
        <w:pStyle w:val="A21ReferencesContent"/>
      </w:pPr>
      <w:r>
        <w:t>23.</w:t>
      </w:r>
      <w:r>
        <w:tab/>
      </w:r>
      <w:proofErr w:type="spellStart"/>
      <w:r>
        <w:t>Prevarskaya</w:t>
      </w:r>
      <w:proofErr w:type="spellEnd"/>
      <w:r>
        <w:t xml:space="preserve"> N, </w:t>
      </w:r>
      <w:proofErr w:type="spellStart"/>
      <w:r>
        <w:t>Skryma</w:t>
      </w:r>
      <w:proofErr w:type="spellEnd"/>
      <w:r>
        <w:t xml:space="preserve"> R,</w:t>
      </w:r>
      <w:r w:rsidR="00687735">
        <w:t xml:space="preserve"> </w:t>
      </w:r>
      <w:r>
        <w:t xml:space="preserve">Shuba Y (2011). Calcium in </w:t>
      </w:r>
      <w:proofErr w:type="spellStart"/>
      <w:r>
        <w:t>tumour</w:t>
      </w:r>
      <w:proofErr w:type="spellEnd"/>
      <w:r>
        <w:t xml:space="preserve"> metastasis: New roles for known actors. Nature Reviews Cancer, 11</w:t>
      </w:r>
      <w:r w:rsidR="00687735">
        <w:t>:</w:t>
      </w:r>
      <w:r>
        <w:t xml:space="preserve"> 609-18.</w:t>
      </w:r>
    </w:p>
    <w:p w14:paraId="481767C1" w14:textId="41251EB7" w:rsidR="007141F9" w:rsidRDefault="007141F9" w:rsidP="00D13BF9">
      <w:pPr>
        <w:pStyle w:val="A21ReferencesContent"/>
      </w:pPr>
      <w:r>
        <w:t>24.</w:t>
      </w:r>
      <w:r>
        <w:tab/>
        <w:t>Sies H (2017) Hydrogen peroxide as a central redox signaling molecule in physiological oxidative stress: Oxidative eustress. Redox Biology, 11</w:t>
      </w:r>
      <w:r w:rsidR="00687735">
        <w:t>:</w:t>
      </w:r>
      <w:r>
        <w:t xml:space="preserve"> 613-9.</w:t>
      </w:r>
    </w:p>
    <w:p w14:paraId="44F4214B" w14:textId="36749F27" w:rsidR="007141F9" w:rsidRDefault="007141F9" w:rsidP="00D13BF9">
      <w:pPr>
        <w:pStyle w:val="A21ReferencesContent"/>
      </w:pPr>
      <w:r>
        <w:lastRenderedPageBreak/>
        <w:t>25.</w:t>
      </w:r>
      <w:r>
        <w:tab/>
      </w:r>
      <w:proofErr w:type="spellStart"/>
      <w:r>
        <w:t>Brigelius-Flohé</w:t>
      </w:r>
      <w:proofErr w:type="spellEnd"/>
      <w:r>
        <w:t xml:space="preserve"> R, Maiorino M (2013) Glutathione peroxidases. </w:t>
      </w:r>
      <w:proofErr w:type="spellStart"/>
      <w:r>
        <w:t>Biochimica</w:t>
      </w:r>
      <w:proofErr w:type="spellEnd"/>
      <w:r>
        <w:t xml:space="preserve"> et </w:t>
      </w:r>
      <w:proofErr w:type="spellStart"/>
      <w:r>
        <w:t>Biophysica</w:t>
      </w:r>
      <w:proofErr w:type="spellEnd"/>
      <w:r>
        <w:t xml:space="preserve"> Acta (BBA) - General Subjects, 1830</w:t>
      </w:r>
      <w:r w:rsidR="00687735">
        <w:t>:</w:t>
      </w:r>
      <w:r>
        <w:t xml:space="preserve"> 3289-3</w:t>
      </w:r>
      <w:r w:rsidR="00687735">
        <w:t>0</w:t>
      </w:r>
      <w:r>
        <w:t>3.</w:t>
      </w:r>
    </w:p>
    <w:p w14:paraId="64AE0D57" w14:textId="773BF61A" w:rsidR="007141F9" w:rsidRDefault="007141F9" w:rsidP="00D13BF9">
      <w:pPr>
        <w:pStyle w:val="A21ReferencesContent"/>
      </w:pPr>
      <w:r>
        <w:t>26.</w:t>
      </w:r>
      <w:r>
        <w:tab/>
        <w:t>Huang X, Jan LY (2014) Targeting potassium channels in cancer. The Journal of Cell Biology, 206</w:t>
      </w:r>
      <w:r w:rsidR="00E4158D">
        <w:t>:</w:t>
      </w:r>
      <w:r>
        <w:t xml:space="preserve"> 151-62.</w:t>
      </w:r>
    </w:p>
    <w:p w14:paraId="0442AD4F" w14:textId="5FD73A57" w:rsidR="007141F9" w:rsidRDefault="007141F9" w:rsidP="00D13BF9">
      <w:pPr>
        <w:pStyle w:val="A21ReferencesContent"/>
      </w:pPr>
      <w:r>
        <w:t>27.</w:t>
      </w:r>
      <w:r>
        <w:tab/>
        <w:t>Blask DE, Sauer LA, Dauchy</w:t>
      </w:r>
      <w:r w:rsidR="00E4158D">
        <w:t xml:space="preserve"> </w:t>
      </w:r>
      <w:r>
        <w:t xml:space="preserve">RT, </w:t>
      </w:r>
      <w:proofErr w:type="spellStart"/>
      <w:r>
        <w:t>Holowachuk</w:t>
      </w:r>
      <w:proofErr w:type="spellEnd"/>
      <w:r>
        <w:t xml:space="preserve"> EW (2005) Melatonin as a </w:t>
      </w:r>
      <w:proofErr w:type="spellStart"/>
      <w:r>
        <w:t>chronobiotic</w:t>
      </w:r>
      <w:proofErr w:type="spellEnd"/>
      <w:r>
        <w:t>/anticancer agent: Cellular, biochemical, and molecular mechanisms of action and their implications for circadian-based cancer therapy. Current Topics in Medicinal Chemistry, 2</w:t>
      </w:r>
      <w:r w:rsidR="00E4158D">
        <w:t>:</w:t>
      </w:r>
      <w:r>
        <w:t xml:space="preserve"> 113-32.</w:t>
      </w:r>
    </w:p>
    <w:p w14:paraId="0CFF55FE" w14:textId="28D0FBF7" w:rsidR="007141F9" w:rsidRDefault="007141F9" w:rsidP="00D13BF9">
      <w:pPr>
        <w:pStyle w:val="A21ReferencesContent"/>
      </w:pPr>
      <w:r>
        <w:t>28.</w:t>
      </w:r>
      <w:r>
        <w:tab/>
        <w:t xml:space="preserve">Sarkar C, </w:t>
      </w:r>
      <w:proofErr w:type="spellStart"/>
      <w:r>
        <w:t>Chakroborty</w:t>
      </w:r>
      <w:proofErr w:type="spellEnd"/>
      <w:r>
        <w:t xml:space="preserve"> D, Basu S (2010) Neurotransmitters as regulators of tumor angiogenesis and immunity: The role of catecholamines. Journal of Neuroimmune Pharmacology, 5</w:t>
      </w:r>
      <w:r w:rsidR="00E4158D">
        <w:t>:</w:t>
      </w:r>
      <w:r>
        <w:t xml:space="preserve"> 163-73.</w:t>
      </w:r>
    </w:p>
    <w:p w14:paraId="3A929DC8" w14:textId="63C94DAB" w:rsidR="007141F9" w:rsidRDefault="007141F9" w:rsidP="00D13BF9">
      <w:pPr>
        <w:pStyle w:val="A21ReferencesContent"/>
      </w:pPr>
      <w:r>
        <w:t>29.</w:t>
      </w:r>
      <w:r>
        <w:tab/>
        <w:t>Sánchez-Barceló EJ, Cos S, Fernández R, Mediavilla MD (2003) Melatonin and mammary cancer: A short review. Endocrine-Related Cancer, 10</w:t>
      </w:r>
      <w:r w:rsidR="00E4158D">
        <w:t>:</w:t>
      </w:r>
      <w:r>
        <w:t xml:space="preserve"> 153-9.</w:t>
      </w:r>
    </w:p>
    <w:p w14:paraId="25BBD773" w14:textId="569C9F58" w:rsidR="007141F9" w:rsidRDefault="007141F9" w:rsidP="00D13BF9">
      <w:pPr>
        <w:pStyle w:val="A21ReferencesContent"/>
      </w:pPr>
      <w:r>
        <w:t>30.</w:t>
      </w:r>
      <w:r>
        <w:tab/>
        <w:t>Niki E (2009) Lipid peroxidation: Physiological levels and dual biological effects. Free Radical Biology and Medicine, 47</w:t>
      </w:r>
      <w:r w:rsidR="00E4158D">
        <w:t>:</w:t>
      </w:r>
      <w:r>
        <w:t xml:space="preserve"> 469-84.</w:t>
      </w:r>
    </w:p>
    <w:p w14:paraId="32452FCB" w14:textId="4D929C7C" w:rsidR="007141F9" w:rsidRDefault="007141F9" w:rsidP="00D13BF9">
      <w:pPr>
        <w:pStyle w:val="A21ReferencesContent"/>
      </w:pPr>
      <w:r>
        <w:t>31.</w:t>
      </w:r>
      <w:r>
        <w:tab/>
        <w:t>Scanlan MJ, et al. (2002) Cancer/testis antigens: an expanding family of targets for cancer immunotherapy. Immunological Reviews, 188</w:t>
      </w:r>
      <w:r w:rsidR="00E4158D">
        <w:t>:</w:t>
      </w:r>
      <w:r>
        <w:t xml:space="preserve"> 22-32.</w:t>
      </w:r>
    </w:p>
    <w:p w14:paraId="2347507F" w14:textId="77777777" w:rsidR="007141F9" w:rsidRDefault="007141F9" w:rsidP="00D13BF9">
      <w:pPr>
        <w:pStyle w:val="A21ReferencesContent"/>
      </w:pPr>
      <w:r>
        <w:t>32.</w:t>
      </w:r>
      <w:r>
        <w:tab/>
        <w:t>Scanlan, M. J., Simpson, A. J. G., &amp; Old, L. J. (2002). The cancer/testis genes: Review, standardization, and commentary. Cancer Immunity Archive, 2(Suppl 1), 1.</w:t>
      </w:r>
    </w:p>
    <w:p w14:paraId="01E7D223" w14:textId="2D6D67EC" w:rsidR="007141F9" w:rsidRDefault="007141F9" w:rsidP="00D13BF9">
      <w:pPr>
        <w:pStyle w:val="A21ReferencesContent"/>
      </w:pPr>
      <w:r>
        <w:t>33.</w:t>
      </w:r>
      <w:r>
        <w:tab/>
      </w:r>
      <w:proofErr w:type="spellStart"/>
      <w:r>
        <w:t>Valavanidis</w:t>
      </w:r>
      <w:proofErr w:type="spellEnd"/>
      <w:r>
        <w:t xml:space="preserve"> A, </w:t>
      </w:r>
      <w:proofErr w:type="spellStart"/>
      <w:r>
        <w:t>Vlachogianni</w:t>
      </w:r>
      <w:proofErr w:type="spellEnd"/>
      <w:r>
        <w:t xml:space="preserve"> T, </w:t>
      </w:r>
      <w:proofErr w:type="spellStart"/>
      <w:r>
        <w:t>Fiotakis</w:t>
      </w:r>
      <w:proofErr w:type="spellEnd"/>
      <w:r>
        <w:t xml:space="preserve"> K (2009) 8-hydroxy-2′-deoxyguanosine (8-OHdG): A critical biomarker of oxidative stress and carcinogenesis. Journal of Environmental Science and Health Part C, 27</w:t>
      </w:r>
      <w:r w:rsidR="00E4158D">
        <w:t>:</w:t>
      </w:r>
      <w:r>
        <w:t xml:space="preserve"> 120-39.</w:t>
      </w:r>
    </w:p>
    <w:p w14:paraId="35752C75" w14:textId="77777777" w:rsidR="007141F9" w:rsidRPr="00704C3C" w:rsidRDefault="007141F9" w:rsidP="007141F9"/>
    <w:p w14:paraId="7BB6E653" w14:textId="29AF4395" w:rsidR="00D0290A" w:rsidRPr="00D0290A" w:rsidRDefault="00D0290A" w:rsidP="00D0290A">
      <w:pPr>
        <w:pStyle w:val="A21ReferencesContent"/>
      </w:pPr>
    </w:p>
    <w:sectPr w:rsidR="00D0290A" w:rsidRPr="00D0290A">
      <w:footerReference w:type="default" r:id="rId7"/>
      <w:type w:val="continuous"/>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6E656" w14:textId="77777777" w:rsidR="00F91EE9" w:rsidRDefault="00F91EE9">
      <w:pPr>
        <w:spacing w:after="0" w:line="240" w:lineRule="auto"/>
      </w:pPr>
      <w:r>
        <w:separator/>
      </w:r>
    </w:p>
  </w:endnote>
  <w:endnote w:type="continuationSeparator" w:id="0">
    <w:p w14:paraId="7BB6E657" w14:textId="77777777" w:rsidR="00F91EE9" w:rsidRDefault="00F9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E658" w14:textId="77777777" w:rsidR="00E4158D" w:rsidRDefault="00CD0F33">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7BB6E659" wp14:editId="7BB6E65A">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E65B" w14:textId="77777777" w:rsidR="00E4158D" w:rsidRDefault="00CD0F33">
                          <w:pPr>
                            <w:pStyle w:val="BodyText"/>
                            <w:spacing w:line="223" w:lineRule="exact"/>
                            <w:ind w:left="60"/>
                          </w:pPr>
                          <w:r>
                            <w:fldChar w:fldCharType="begin"/>
                          </w:r>
                          <w:r>
                            <w:instrText xml:space="preserve"> PAGE </w:instrText>
                          </w:r>
                          <w:r>
                            <w:fldChar w:fldCharType="separate"/>
                          </w:r>
                          <w:r w:rsidR="0036594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6E659"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" filled="f" stroked="f">
              <v:textbox inset="0,0,0,0">
                <w:txbxContent>
                  <w:p w14:paraId="7BB6E65B" w14:textId="77777777" w:rsidR="00E4158D" w:rsidRDefault="00CD0F33">
                    <w:pPr>
                      <w:pStyle w:val="BodyText"/>
                      <w:spacing w:line="223" w:lineRule="exact"/>
                      <w:ind w:left="60"/>
                    </w:pPr>
                    <w:r>
                      <w:fldChar w:fldCharType="begin"/>
                    </w:r>
                    <w:r>
                      <w:instrText xml:space="preserve"> PAGE </w:instrText>
                    </w:r>
                    <w:r>
                      <w:fldChar w:fldCharType="separate"/>
                    </w:r>
                    <w:r w:rsidR="0036594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E654" w14:textId="77777777" w:rsidR="00F91EE9" w:rsidRDefault="00F91EE9">
      <w:pPr>
        <w:spacing w:after="0" w:line="240" w:lineRule="auto"/>
      </w:pPr>
      <w:r>
        <w:separator/>
      </w:r>
    </w:p>
  </w:footnote>
  <w:footnote w:type="continuationSeparator" w:id="0">
    <w:p w14:paraId="7BB6E655" w14:textId="77777777" w:rsidR="00F91EE9" w:rsidRDefault="00F9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7DBA"/>
    <w:multiLevelType w:val="multilevel"/>
    <w:tmpl w:val="24C4D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859DB"/>
    <w:multiLevelType w:val="multilevel"/>
    <w:tmpl w:val="BE1C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03980"/>
    <w:multiLevelType w:val="multilevel"/>
    <w:tmpl w:val="B49E9DE8"/>
    <w:lvl w:ilvl="0">
      <w:start w:val="2"/>
      <w:numFmt w:val="decimal"/>
      <w:lvlText w:val="%1"/>
      <w:lvlJc w:val="left"/>
      <w:pPr>
        <w:ind w:left="1800" w:hanging="360"/>
      </w:pPr>
      <w:rPr>
        <w:rFonts w:hint="default"/>
      </w:rPr>
    </w:lvl>
    <w:lvl w:ilvl="1">
      <w:start w:val="3"/>
      <w:numFmt w:val="decimal"/>
      <w:lvlText w:val="%1.%2"/>
      <w:lvlJc w:val="left"/>
      <w:pPr>
        <w:ind w:left="1800" w:hanging="360"/>
      </w:pPr>
      <w:rPr>
        <w:rFonts w:ascii="Times New Roman" w:eastAsia="Times New Roman" w:hAnsi="Times New Roman" w:cs="Times New Roman" w:hint="default"/>
        <w:b/>
        <w:bCs/>
        <w:i w:val="0"/>
        <w:iCs w:val="0"/>
        <w:w w:val="100"/>
        <w:sz w:val="24"/>
        <w:szCs w:val="24"/>
      </w:rPr>
    </w:lvl>
    <w:lvl w:ilvl="2">
      <w:numFmt w:val="bullet"/>
      <w:lvlText w:val="•"/>
      <w:lvlJc w:val="left"/>
      <w:pPr>
        <w:ind w:left="3809" w:hanging="360"/>
      </w:pPr>
      <w:rPr>
        <w:rFonts w:hint="default"/>
      </w:rPr>
    </w:lvl>
    <w:lvl w:ilvl="3">
      <w:numFmt w:val="bullet"/>
      <w:lvlText w:val="•"/>
      <w:lvlJc w:val="left"/>
      <w:pPr>
        <w:ind w:left="4813" w:hanging="360"/>
      </w:pPr>
      <w:rPr>
        <w:rFonts w:hint="default"/>
      </w:rPr>
    </w:lvl>
    <w:lvl w:ilvl="4">
      <w:numFmt w:val="bullet"/>
      <w:lvlText w:val="•"/>
      <w:lvlJc w:val="left"/>
      <w:pPr>
        <w:ind w:left="5818" w:hanging="360"/>
      </w:pPr>
      <w:rPr>
        <w:rFonts w:hint="default"/>
      </w:rPr>
    </w:lvl>
    <w:lvl w:ilvl="5">
      <w:numFmt w:val="bullet"/>
      <w:lvlText w:val="•"/>
      <w:lvlJc w:val="left"/>
      <w:pPr>
        <w:ind w:left="6823" w:hanging="360"/>
      </w:pPr>
      <w:rPr>
        <w:rFonts w:hint="default"/>
      </w:rPr>
    </w:lvl>
    <w:lvl w:ilvl="6">
      <w:numFmt w:val="bullet"/>
      <w:lvlText w:val="•"/>
      <w:lvlJc w:val="left"/>
      <w:pPr>
        <w:ind w:left="7827" w:hanging="360"/>
      </w:pPr>
      <w:rPr>
        <w:rFonts w:hint="default"/>
      </w:rPr>
    </w:lvl>
    <w:lvl w:ilvl="7">
      <w:numFmt w:val="bullet"/>
      <w:lvlText w:val="•"/>
      <w:lvlJc w:val="left"/>
      <w:pPr>
        <w:ind w:left="8832" w:hanging="360"/>
      </w:pPr>
      <w:rPr>
        <w:rFonts w:hint="default"/>
      </w:rPr>
    </w:lvl>
    <w:lvl w:ilvl="8">
      <w:numFmt w:val="bullet"/>
      <w:lvlText w:val="•"/>
      <w:lvlJc w:val="left"/>
      <w:pPr>
        <w:ind w:left="9837" w:hanging="360"/>
      </w:pPr>
      <w:rPr>
        <w:rFonts w:hint="default"/>
      </w:rPr>
    </w:lvl>
  </w:abstractNum>
  <w:abstractNum w:abstractNumId="3" w15:restartNumberingAfterBreak="0">
    <w:nsid w:val="0F347F82"/>
    <w:multiLevelType w:val="multilevel"/>
    <w:tmpl w:val="D3D66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52D74"/>
    <w:multiLevelType w:val="multilevel"/>
    <w:tmpl w:val="ED6C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A4FAE"/>
    <w:multiLevelType w:val="multilevel"/>
    <w:tmpl w:val="1DE09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D332E"/>
    <w:multiLevelType w:val="multilevel"/>
    <w:tmpl w:val="46D6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71278"/>
    <w:multiLevelType w:val="multilevel"/>
    <w:tmpl w:val="65F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D241F"/>
    <w:multiLevelType w:val="multilevel"/>
    <w:tmpl w:val="04E0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F404F"/>
    <w:multiLevelType w:val="multilevel"/>
    <w:tmpl w:val="D57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7210C"/>
    <w:multiLevelType w:val="multilevel"/>
    <w:tmpl w:val="2936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8029A"/>
    <w:multiLevelType w:val="multilevel"/>
    <w:tmpl w:val="E1C0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16805"/>
    <w:multiLevelType w:val="hybridMultilevel"/>
    <w:tmpl w:val="CC3E0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83128"/>
    <w:multiLevelType w:val="multilevel"/>
    <w:tmpl w:val="0E08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C7F41"/>
    <w:multiLevelType w:val="multilevel"/>
    <w:tmpl w:val="52D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C10B1"/>
    <w:multiLevelType w:val="multilevel"/>
    <w:tmpl w:val="05AC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13123"/>
    <w:multiLevelType w:val="multilevel"/>
    <w:tmpl w:val="8AE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1693A"/>
    <w:multiLevelType w:val="multilevel"/>
    <w:tmpl w:val="14F07B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A3043"/>
    <w:multiLevelType w:val="multilevel"/>
    <w:tmpl w:val="872C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80F48"/>
    <w:multiLevelType w:val="multilevel"/>
    <w:tmpl w:val="002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00B4A"/>
    <w:multiLevelType w:val="multilevel"/>
    <w:tmpl w:val="7928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F3721"/>
    <w:multiLevelType w:val="multilevel"/>
    <w:tmpl w:val="57B2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996372"/>
    <w:multiLevelType w:val="multilevel"/>
    <w:tmpl w:val="C80C2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13108"/>
    <w:multiLevelType w:val="multilevel"/>
    <w:tmpl w:val="5CC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04EEF"/>
    <w:multiLevelType w:val="multilevel"/>
    <w:tmpl w:val="F78C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36D34"/>
    <w:multiLevelType w:val="multilevel"/>
    <w:tmpl w:val="451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43413"/>
    <w:multiLevelType w:val="multilevel"/>
    <w:tmpl w:val="7102CA66"/>
    <w:lvl w:ilvl="0">
      <w:start w:val="1"/>
      <w:numFmt w:val="decimal"/>
      <w:lvlText w:val="%1."/>
      <w:lvlJc w:val="left"/>
      <w:pPr>
        <w:ind w:left="1680" w:hanging="24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800" w:hanging="360"/>
      </w:pPr>
      <w:rPr>
        <w:rFonts w:ascii="Times New Roman" w:eastAsia="Times New Roman" w:hAnsi="Times New Roman" w:cs="Times New Roman" w:hint="default"/>
        <w:b/>
        <w:bCs/>
        <w:i w:val="0"/>
        <w:iCs w:val="0"/>
        <w:w w:val="100"/>
        <w:sz w:val="24"/>
        <w:szCs w:val="24"/>
      </w:rPr>
    </w:lvl>
    <w:lvl w:ilvl="2">
      <w:start w:val="1"/>
      <w:numFmt w:val="decimal"/>
      <w:lvlText w:val="%1.%2.%3"/>
      <w:lvlJc w:val="left"/>
      <w:pPr>
        <w:ind w:left="1980" w:hanging="540"/>
      </w:pPr>
      <w:rPr>
        <w:rFonts w:ascii="Arial-BoldItalicMT" w:eastAsia="Arial-BoldItalicMT" w:hAnsi="Arial-BoldItalicMT" w:cs="Arial-BoldItalicMT" w:hint="default"/>
        <w:b/>
        <w:bCs/>
        <w:i/>
        <w:iCs/>
        <w:w w:val="89"/>
        <w:sz w:val="24"/>
        <w:szCs w:val="24"/>
      </w:rPr>
    </w:lvl>
    <w:lvl w:ilvl="3">
      <w:numFmt w:val="bullet"/>
      <w:lvlText w:val="•"/>
      <w:lvlJc w:val="left"/>
      <w:pPr>
        <w:ind w:left="3213" w:hanging="540"/>
      </w:pPr>
      <w:rPr>
        <w:rFonts w:hint="default"/>
      </w:rPr>
    </w:lvl>
    <w:lvl w:ilvl="4">
      <w:numFmt w:val="bullet"/>
      <w:lvlText w:val="•"/>
      <w:lvlJc w:val="left"/>
      <w:pPr>
        <w:ind w:left="4446" w:hanging="540"/>
      </w:pPr>
      <w:rPr>
        <w:rFonts w:hint="default"/>
      </w:rPr>
    </w:lvl>
    <w:lvl w:ilvl="5">
      <w:numFmt w:val="bullet"/>
      <w:lvlText w:val="•"/>
      <w:lvlJc w:val="left"/>
      <w:pPr>
        <w:ind w:left="5679" w:hanging="540"/>
      </w:pPr>
      <w:rPr>
        <w:rFonts w:hint="default"/>
      </w:rPr>
    </w:lvl>
    <w:lvl w:ilvl="6">
      <w:numFmt w:val="bullet"/>
      <w:lvlText w:val="•"/>
      <w:lvlJc w:val="left"/>
      <w:pPr>
        <w:ind w:left="6913" w:hanging="540"/>
      </w:pPr>
      <w:rPr>
        <w:rFonts w:hint="default"/>
      </w:rPr>
    </w:lvl>
    <w:lvl w:ilvl="7">
      <w:numFmt w:val="bullet"/>
      <w:lvlText w:val="•"/>
      <w:lvlJc w:val="left"/>
      <w:pPr>
        <w:ind w:left="8146" w:hanging="540"/>
      </w:pPr>
      <w:rPr>
        <w:rFonts w:hint="default"/>
      </w:rPr>
    </w:lvl>
    <w:lvl w:ilvl="8">
      <w:numFmt w:val="bullet"/>
      <w:lvlText w:val="•"/>
      <w:lvlJc w:val="left"/>
      <w:pPr>
        <w:ind w:left="9379" w:hanging="540"/>
      </w:pPr>
      <w:rPr>
        <w:rFonts w:hint="default"/>
      </w:rPr>
    </w:lvl>
  </w:abstractNum>
  <w:abstractNum w:abstractNumId="27" w15:restartNumberingAfterBreak="0">
    <w:nsid w:val="5DD44BF7"/>
    <w:multiLevelType w:val="multilevel"/>
    <w:tmpl w:val="F50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45B64"/>
    <w:multiLevelType w:val="multilevel"/>
    <w:tmpl w:val="C23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E57E8"/>
    <w:multiLevelType w:val="multilevel"/>
    <w:tmpl w:val="5B4E2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FF1F87"/>
    <w:multiLevelType w:val="multilevel"/>
    <w:tmpl w:val="662E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E4CB3"/>
    <w:multiLevelType w:val="multilevel"/>
    <w:tmpl w:val="4C06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8C1AA4"/>
    <w:multiLevelType w:val="multilevel"/>
    <w:tmpl w:val="970C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87CD1"/>
    <w:multiLevelType w:val="multilevel"/>
    <w:tmpl w:val="447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6687E"/>
    <w:multiLevelType w:val="multilevel"/>
    <w:tmpl w:val="DEF4B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000FA"/>
    <w:multiLevelType w:val="multilevel"/>
    <w:tmpl w:val="14F07B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276811">
    <w:abstractNumId w:val="26"/>
  </w:num>
  <w:num w:numId="2" w16cid:durableId="120197352">
    <w:abstractNumId w:val="2"/>
  </w:num>
  <w:num w:numId="3" w16cid:durableId="489830074">
    <w:abstractNumId w:val="13"/>
  </w:num>
  <w:num w:numId="4" w16cid:durableId="472406880">
    <w:abstractNumId w:val="17"/>
  </w:num>
  <w:num w:numId="5" w16cid:durableId="1020470839">
    <w:abstractNumId w:val="11"/>
  </w:num>
  <w:num w:numId="6" w16cid:durableId="505052629">
    <w:abstractNumId w:val="24"/>
  </w:num>
  <w:num w:numId="7" w16cid:durableId="1044521971">
    <w:abstractNumId w:val="16"/>
  </w:num>
  <w:num w:numId="8" w16cid:durableId="845747248">
    <w:abstractNumId w:val="23"/>
  </w:num>
  <w:num w:numId="9" w16cid:durableId="687293838">
    <w:abstractNumId w:val="9"/>
  </w:num>
  <w:num w:numId="10" w16cid:durableId="2123109760">
    <w:abstractNumId w:val="4"/>
  </w:num>
  <w:num w:numId="11" w16cid:durableId="77557594">
    <w:abstractNumId w:val="32"/>
  </w:num>
  <w:num w:numId="12" w16cid:durableId="641734390">
    <w:abstractNumId w:val="25"/>
  </w:num>
  <w:num w:numId="13" w16cid:durableId="2032100208">
    <w:abstractNumId w:val="18"/>
  </w:num>
  <w:num w:numId="14" w16cid:durableId="152185074">
    <w:abstractNumId w:val="6"/>
  </w:num>
  <w:num w:numId="15" w16cid:durableId="637146077">
    <w:abstractNumId w:val="19"/>
  </w:num>
  <w:num w:numId="16" w16cid:durableId="1190028752">
    <w:abstractNumId w:val="14"/>
  </w:num>
  <w:num w:numId="17" w16cid:durableId="2029796849">
    <w:abstractNumId w:val="10"/>
  </w:num>
  <w:num w:numId="18" w16cid:durableId="1869635896">
    <w:abstractNumId w:val="1"/>
  </w:num>
  <w:num w:numId="19" w16cid:durableId="23942749">
    <w:abstractNumId w:val="27"/>
  </w:num>
  <w:num w:numId="20" w16cid:durableId="1674382255">
    <w:abstractNumId w:val="30"/>
  </w:num>
  <w:num w:numId="21" w16cid:durableId="1534729045">
    <w:abstractNumId w:val="8"/>
  </w:num>
  <w:num w:numId="22" w16cid:durableId="883714736">
    <w:abstractNumId w:val="21"/>
  </w:num>
  <w:num w:numId="23" w16cid:durableId="1145047249">
    <w:abstractNumId w:val="20"/>
  </w:num>
  <w:num w:numId="24" w16cid:durableId="1979534731">
    <w:abstractNumId w:val="34"/>
  </w:num>
  <w:num w:numId="25" w16cid:durableId="261497236">
    <w:abstractNumId w:val="5"/>
  </w:num>
  <w:num w:numId="26" w16cid:durableId="18163672">
    <w:abstractNumId w:val="29"/>
  </w:num>
  <w:num w:numId="27" w16cid:durableId="865674419">
    <w:abstractNumId w:val="22"/>
  </w:num>
  <w:num w:numId="28" w16cid:durableId="277030069">
    <w:abstractNumId w:val="7"/>
  </w:num>
  <w:num w:numId="29" w16cid:durableId="2033676935">
    <w:abstractNumId w:val="28"/>
  </w:num>
  <w:num w:numId="30" w16cid:durableId="1267344566">
    <w:abstractNumId w:val="33"/>
  </w:num>
  <w:num w:numId="31" w16cid:durableId="1142691898">
    <w:abstractNumId w:val="0"/>
  </w:num>
  <w:num w:numId="32" w16cid:durableId="77561232">
    <w:abstractNumId w:val="3"/>
  </w:num>
  <w:num w:numId="33" w16cid:durableId="1990093041">
    <w:abstractNumId w:val="31"/>
  </w:num>
  <w:num w:numId="34" w16cid:durableId="1985769392">
    <w:abstractNumId w:val="15"/>
  </w:num>
  <w:num w:numId="35" w16cid:durableId="718668688">
    <w:abstractNumId w:val="35"/>
  </w:num>
  <w:num w:numId="36" w16cid:durableId="3752764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D1C"/>
    <w:rsid w:val="00052B2A"/>
    <w:rsid w:val="00063823"/>
    <w:rsid w:val="000C4EBF"/>
    <w:rsid w:val="000E1D06"/>
    <w:rsid w:val="00133BDE"/>
    <w:rsid w:val="001618E5"/>
    <w:rsid w:val="001B4304"/>
    <w:rsid w:val="001D4AF4"/>
    <w:rsid w:val="0025391A"/>
    <w:rsid w:val="00266B6A"/>
    <w:rsid w:val="00283563"/>
    <w:rsid w:val="0036594B"/>
    <w:rsid w:val="003B4A2B"/>
    <w:rsid w:val="003B6B12"/>
    <w:rsid w:val="004610AC"/>
    <w:rsid w:val="004A4A67"/>
    <w:rsid w:val="004A4B56"/>
    <w:rsid w:val="004E62F1"/>
    <w:rsid w:val="005442AB"/>
    <w:rsid w:val="00557901"/>
    <w:rsid w:val="005719BB"/>
    <w:rsid w:val="0058538C"/>
    <w:rsid w:val="005923BD"/>
    <w:rsid w:val="006242D0"/>
    <w:rsid w:val="00643134"/>
    <w:rsid w:val="00650C55"/>
    <w:rsid w:val="0067475E"/>
    <w:rsid w:val="00687735"/>
    <w:rsid w:val="006A7C8E"/>
    <w:rsid w:val="006B05DE"/>
    <w:rsid w:val="007141F9"/>
    <w:rsid w:val="00773939"/>
    <w:rsid w:val="007944E0"/>
    <w:rsid w:val="007A60BE"/>
    <w:rsid w:val="007B4789"/>
    <w:rsid w:val="007D2606"/>
    <w:rsid w:val="00813479"/>
    <w:rsid w:val="0082239B"/>
    <w:rsid w:val="008304B6"/>
    <w:rsid w:val="00846B42"/>
    <w:rsid w:val="008943FB"/>
    <w:rsid w:val="009416A9"/>
    <w:rsid w:val="00973FE5"/>
    <w:rsid w:val="009B4A60"/>
    <w:rsid w:val="009B4F10"/>
    <w:rsid w:val="009C2B8A"/>
    <w:rsid w:val="009D2823"/>
    <w:rsid w:val="00A37853"/>
    <w:rsid w:val="00A75008"/>
    <w:rsid w:val="00A81DD5"/>
    <w:rsid w:val="00A85B40"/>
    <w:rsid w:val="00B04060"/>
    <w:rsid w:val="00B841FE"/>
    <w:rsid w:val="00B95C8E"/>
    <w:rsid w:val="00BB277A"/>
    <w:rsid w:val="00BE7032"/>
    <w:rsid w:val="00CA112D"/>
    <w:rsid w:val="00CC5E5F"/>
    <w:rsid w:val="00CD0F33"/>
    <w:rsid w:val="00D0290A"/>
    <w:rsid w:val="00D10832"/>
    <w:rsid w:val="00D13BF9"/>
    <w:rsid w:val="00D95D49"/>
    <w:rsid w:val="00DA1360"/>
    <w:rsid w:val="00DF260A"/>
    <w:rsid w:val="00E324A4"/>
    <w:rsid w:val="00E4158D"/>
    <w:rsid w:val="00E63CCD"/>
    <w:rsid w:val="00EB5E57"/>
    <w:rsid w:val="00EF6465"/>
    <w:rsid w:val="00F42C0B"/>
    <w:rsid w:val="00F45AD7"/>
    <w:rsid w:val="00F5094B"/>
    <w:rsid w:val="00F91EE9"/>
    <w:rsid w:val="00FB5D1C"/>
    <w:rsid w:val="00FE1F59"/>
    <w:rsid w:val="00FE367D"/>
    <w:rsid w:val="00FF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E653"/>
  <w15:docId w15:val="{3249FFCC-FDE1-444E-9BB2-325010BE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qFormat="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B6B12"/>
  </w:style>
  <w:style w:type="paragraph" w:styleId="Heading1">
    <w:name w:val="heading 1"/>
    <w:basedOn w:val="Normal"/>
    <w:next w:val="Normal"/>
    <w:link w:val="Heading1Char"/>
    <w:uiPriority w:val="9"/>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semiHidden/>
    <w:unhideWhenUsed/>
    <w:qFormat/>
    <w:rsid w:val="001B4304"/>
    <w:pPr>
      <w:keepNext/>
      <w:keepLines/>
      <w:spacing w:before="40" w:after="0"/>
      <w:outlineLvl w:val="3"/>
    </w:pPr>
    <w:rPr>
      <w:rFonts w:asciiTheme="majorHAnsi" w:eastAsiaTheme="majorEastAsia" w:hAnsiTheme="majorHAnsi" w:cstheme="majorBidi"/>
      <w:i/>
      <w:iCs/>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1C"/>
  </w:style>
  <w:style w:type="paragraph" w:styleId="Footer">
    <w:name w:val="footer"/>
    <w:basedOn w:val="Normal"/>
    <w:link w:val="FooterChar"/>
    <w:uiPriority w:val="99"/>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59"/>
    <w:qFormat/>
    <w:rsid w:val="00BE7032"/>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 w:type="character" w:customStyle="1" w:styleId="Heading4Char">
    <w:name w:val="Heading 4 Char"/>
    <w:basedOn w:val="DefaultParagraphFont"/>
    <w:link w:val="Heading4"/>
    <w:uiPriority w:val="9"/>
    <w:semiHidden/>
    <w:rsid w:val="001B4304"/>
    <w:rPr>
      <w:rFonts w:asciiTheme="majorHAnsi" w:eastAsiaTheme="majorEastAsia" w:hAnsiTheme="majorHAnsi" w:cstheme="majorBidi"/>
      <w:i/>
      <w:iCs/>
      <w:color w:val="365F91" w:themeColor="accent1" w:themeShade="BF"/>
      <w:kern w:val="2"/>
      <w14:ligatures w14:val="standardContextual"/>
    </w:rPr>
  </w:style>
  <w:style w:type="character" w:customStyle="1" w:styleId="katex-mathml">
    <w:name w:val="katex-mathml"/>
    <w:basedOn w:val="DefaultParagraphFont"/>
    <w:rsid w:val="001B4304"/>
  </w:style>
  <w:style w:type="character" w:customStyle="1" w:styleId="mord">
    <w:name w:val="mord"/>
    <w:basedOn w:val="DefaultParagraphFont"/>
    <w:rsid w:val="001B4304"/>
  </w:style>
  <w:style w:type="character" w:customStyle="1" w:styleId="mopen">
    <w:name w:val="mopen"/>
    <w:basedOn w:val="DefaultParagraphFont"/>
    <w:rsid w:val="001B4304"/>
  </w:style>
  <w:style w:type="character" w:customStyle="1" w:styleId="mrel">
    <w:name w:val="mrel"/>
    <w:basedOn w:val="DefaultParagraphFont"/>
    <w:rsid w:val="001B4304"/>
  </w:style>
  <w:style w:type="character" w:customStyle="1" w:styleId="mclose">
    <w:name w:val="mclose"/>
    <w:basedOn w:val="DefaultParagraphFont"/>
    <w:rsid w:val="001B4304"/>
  </w:style>
  <w:style w:type="character" w:customStyle="1" w:styleId="vlist-s">
    <w:name w:val="vlist-s"/>
    <w:basedOn w:val="DefaultParagraphFont"/>
    <w:rsid w:val="001B4304"/>
  </w:style>
  <w:style w:type="character" w:customStyle="1" w:styleId="mbin">
    <w:name w:val="mbin"/>
    <w:basedOn w:val="DefaultParagraphFont"/>
    <w:rsid w:val="001B4304"/>
  </w:style>
  <w:style w:type="character" w:customStyle="1" w:styleId="minner">
    <w:name w:val="minner"/>
    <w:basedOn w:val="DefaultParagraphFont"/>
    <w:rsid w:val="001B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24</Pages>
  <Words>6524</Words>
  <Characters>37189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Nithesh Kumar Thellagorla</cp:lastModifiedBy>
  <cp:revision>67</cp:revision>
  <dcterms:created xsi:type="dcterms:W3CDTF">2023-01-12T15:29:00Z</dcterms:created>
  <dcterms:modified xsi:type="dcterms:W3CDTF">2024-07-05T06:31:00Z</dcterms:modified>
</cp:coreProperties>
</file>